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F1A8B" w14:textId="77777777" w:rsidR="00411EBC" w:rsidRPr="00782C40" w:rsidRDefault="00411EBC" w:rsidP="00411EBC">
      <w:pPr>
        <w:pStyle w:val="Ttulo1"/>
        <w:shd w:val="clear" w:color="auto" w:fill="FFFFFF"/>
        <w:spacing w:before="0" w:beforeAutospacing="0" w:after="0" w:afterAutospacing="0"/>
        <w:jc w:val="center"/>
        <w:rPr>
          <w:rFonts w:ascii="Verdana" w:eastAsiaTheme="minorHAnsi" w:hAnsi="Verdana" w:cstheme="minorBidi"/>
          <w:bCs w:val="0"/>
          <w:kern w:val="0"/>
          <w:sz w:val="20"/>
          <w:szCs w:val="20"/>
          <w:u w:val="single"/>
          <w:lang w:eastAsia="en-US"/>
        </w:rPr>
      </w:pPr>
      <w:r w:rsidRPr="00782C40">
        <w:rPr>
          <w:rFonts w:ascii="Verdana" w:eastAsiaTheme="minorHAnsi" w:hAnsi="Verdana" w:cstheme="minorBidi"/>
          <w:bCs w:val="0"/>
          <w:kern w:val="0"/>
          <w:sz w:val="20"/>
          <w:szCs w:val="20"/>
          <w:u w:val="single"/>
          <w:lang w:eastAsia="en-US"/>
        </w:rPr>
        <w:t>Conferencia: Monotributo 2020. Recategorizaciones y temas relevantes del régimen</w:t>
      </w:r>
    </w:p>
    <w:p w14:paraId="00D57436" w14:textId="77777777" w:rsidR="00EE4718" w:rsidRDefault="00EE4718" w:rsidP="00B524F9">
      <w:pPr>
        <w:rPr>
          <w:rFonts w:ascii="Verdana" w:hAnsi="Verdana"/>
          <w:b/>
          <w:sz w:val="20"/>
          <w:szCs w:val="20"/>
        </w:rPr>
      </w:pPr>
    </w:p>
    <w:p w14:paraId="0536A638" w14:textId="15733C1A" w:rsidR="00B524F9" w:rsidRPr="00782C40" w:rsidRDefault="00782C40" w:rsidP="00B524F9">
      <w:pPr>
        <w:rPr>
          <w:rFonts w:ascii="Verdana" w:hAnsi="Verdana"/>
          <w:b/>
          <w:sz w:val="20"/>
          <w:szCs w:val="20"/>
        </w:rPr>
      </w:pPr>
      <w:r w:rsidRPr="00782C40">
        <w:rPr>
          <w:rFonts w:ascii="Verdana" w:hAnsi="Verdana"/>
          <w:b/>
          <w:sz w:val="20"/>
          <w:szCs w:val="20"/>
        </w:rPr>
        <w:t>RECATEGORIZACIÓN</w:t>
      </w:r>
    </w:p>
    <w:p w14:paraId="2FA11230" w14:textId="19D78755" w:rsidR="001D46F6" w:rsidRPr="00782C40" w:rsidRDefault="00B524F9" w:rsidP="001D46F6">
      <w:pPr>
        <w:pStyle w:val="Prrafodelista"/>
        <w:numPr>
          <w:ilvl w:val="0"/>
          <w:numId w:val="18"/>
        </w:numPr>
        <w:jc w:val="both"/>
        <w:rPr>
          <w:rFonts w:ascii="Verdana" w:hAnsi="Verdana"/>
          <w:sz w:val="20"/>
          <w:szCs w:val="20"/>
        </w:rPr>
      </w:pPr>
      <w:r w:rsidRPr="00782C40">
        <w:rPr>
          <w:rFonts w:ascii="Verdana" w:hAnsi="Verdana"/>
          <w:sz w:val="20"/>
          <w:szCs w:val="20"/>
        </w:rPr>
        <w:t>¿Se anualiza si la fecha de alta es 20/07/2019 y al 31/12/2019 tiene menos de 6 (seis) meses de actividad? Entendiendo que hay q</w:t>
      </w:r>
      <w:r w:rsidR="0042753D" w:rsidRPr="00782C40">
        <w:rPr>
          <w:rFonts w:ascii="Verdana" w:hAnsi="Verdana"/>
          <w:sz w:val="20"/>
          <w:szCs w:val="20"/>
        </w:rPr>
        <w:t>ue recategorizar al 20/01/2020</w:t>
      </w:r>
    </w:p>
    <w:p w14:paraId="7C6F8850" w14:textId="3F55C2DC" w:rsidR="001D46F6" w:rsidRPr="00782C40" w:rsidRDefault="001D46F6" w:rsidP="001D46F6">
      <w:pPr>
        <w:jc w:val="both"/>
        <w:rPr>
          <w:rFonts w:ascii="Verdana" w:hAnsi="Verdana"/>
          <w:sz w:val="20"/>
          <w:szCs w:val="20"/>
        </w:rPr>
      </w:pPr>
      <w:r w:rsidRPr="00782C40">
        <w:rPr>
          <w:rFonts w:ascii="Verdana" w:hAnsi="Verdana"/>
          <w:sz w:val="20"/>
          <w:szCs w:val="20"/>
        </w:rPr>
        <w:t xml:space="preserve">El artículo 15 del Decreto (PEN) 1/2010 establece que la anualización se efectuará cuando </w:t>
      </w:r>
      <w:r w:rsidR="002A394D">
        <w:rPr>
          <w:rFonts w:ascii="Verdana" w:hAnsi="Verdana"/>
          <w:sz w:val="20"/>
          <w:szCs w:val="20"/>
        </w:rPr>
        <w:t xml:space="preserve">pose </w:t>
      </w:r>
      <w:r w:rsidR="00223CA6">
        <w:rPr>
          <w:rFonts w:ascii="Verdana" w:hAnsi="Verdana"/>
          <w:sz w:val="20"/>
          <w:szCs w:val="20"/>
        </w:rPr>
        <w:t xml:space="preserve"> seis meses transcurridos</w:t>
      </w:r>
      <w:r w:rsidRPr="00782C40">
        <w:rPr>
          <w:rFonts w:ascii="Verdana" w:hAnsi="Verdana"/>
          <w:sz w:val="20"/>
          <w:szCs w:val="20"/>
        </w:rPr>
        <w:t xml:space="preserve"> </w:t>
      </w:r>
      <w:r w:rsidR="002A394D">
        <w:rPr>
          <w:rFonts w:ascii="Verdana" w:hAnsi="Verdana"/>
          <w:sz w:val="20"/>
          <w:szCs w:val="20"/>
        </w:rPr>
        <w:t xml:space="preserve">y </w:t>
      </w:r>
      <w:r w:rsidRPr="00782C40">
        <w:rPr>
          <w:rFonts w:ascii="Verdana" w:hAnsi="Verdana"/>
          <w:sz w:val="20"/>
          <w:szCs w:val="20"/>
        </w:rPr>
        <w:t>coincida</w:t>
      </w:r>
      <w:r w:rsidR="00223CA6">
        <w:rPr>
          <w:rFonts w:ascii="Verdana" w:hAnsi="Verdana"/>
          <w:sz w:val="20"/>
          <w:szCs w:val="20"/>
        </w:rPr>
        <w:t>n</w:t>
      </w:r>
      <w:r w:rsidRPr="00782C40">
        <w:rPr>
          <w:rFonts w:ascii="Verdana" w:hAnsi="Verdana"/>
          <w:sz w:val="20"/>
          <w:szCs w:val="20"/>
        </w:rPr>
        <w:t xml:space="preserve"> con la finalización del período semestral calendario completo en que corresponde la recategorización. De no resultar tal coincidencia, se mantendrá la categorización inicial.</w:t>
      </w:r>
    </w:p>
    <w:p w14:paraId="5E8AB164" w14:textId="060AE93D" w:rsidR="00B524F9" w:rsidRPr="00782C40" w:rsidRDefault="00B524F9" w:rsidP="00223CA6">
      <w:pPr>
        <w:pStyle w:val="Prrafodelista"/>
        <w:numPr>
          <w:ilvl w:val="0"/>
          <w:numId w:val="18"/>
        </w:numPr>
        <w:jc w:val="both"/>
        <w:rPr>
          <w:rFonts w:ascii="Verdana" w:hAnsi="Verdana"/>
          <w:sz w:val="20"/>
          <w:szCs w:val="20"/>
        </w:rPr>
      </w:pPr>
      <w:r w:rsidRPr="00782C40">
        <w:rPr>
          <w:rFonts w:ascii="Verdana" w:hAnsi="Verdana"/>
          <w:sz w:val="20"/>
          <w:szCs w:val="20"/>
        </w:rPr>
        <w:t>Contribuyente con actividad económica de kinesiología. Inici</w:t>
      </w:r>
      <w:r w:rsidR="00223CA6">
        <w:rPr>
          <w:rFonts w:ascii="Verdana" w:hAnsi="Verdana"/>
          <w:sz w:val="20"/>
          <w:szCs w:val="20"/>
        </w:rPr>
        <w:t>ó</w:t>
      </w:r>
      <w:r w:rsidRPr="00782C40">
        <w:rPr>
          <w:rFonts w:ascii="Verdana" w:hAnsi="Verdana"/>
          <w:sz w:val="20"/>
          <w:szCs w:val="20"/>
        </w:rPr>
        <w:t xml:space="preserve"> actividad el</w:t>
      </w:r>
      <w:r w:rsidR="0042753D" w:rsidRPr="00782C40">
        <w:rPr>
          <w:rFonts w:ascii="Verdana" w:hAnsi="Verdana"/>
          <w:sz w:val="20"/>
          <w:szCs w:val="20"/>
        </w:rPr>
        <w:t xml:space="preserve"> 17/07/2017 en la </w:t>
      </w:r>
      <w:r w:rsidR="00223CA6">
        <w:rPr>
          <w:rFonts w:ascii="Verdana" w:hAnsi="Verdana"/>
          <w:sz w:val="20"/>
          <w:szCs w:val="20"/>
        </w:rPr>
        <w:t>C</w:t>
      </w:r>
      <w:r w:rsidR="0042753D" w:rsidRPr="00782C40">
        <w:rPr>
          <w:rFonts w:ascii="Verdana" w:hAnsi="Verdana"/>
          <w:sz w:val="20"/>
          <w:szCs w:val="20"/>
        </w:rPr>
        <w:t xml:space="preserve">ategoría </w:t>
      </w:r>
      <w:r w:rsidR="00223CA6">
        <w:rPr>
          <w:rFonts w:ascii="Verdana" w:hAnsi="Verdana"/>
          <w:sz w:val="20"/>
          <w:szCs w:val="20"/>
        </w:rPr>
        <w:t>“</w:t>
      </w:r>
      <w:r w:rsidR="0042753D" w:rsidRPr="00782C40">
        <w:rPr>
          <w:rFonts w:ascii="Verdana" w:hAnsi="Verdana"/>
          <w:sz w:val="20"/>
          <w:szCs w:val="20"/>
        </w:rPr>
        <w:t>A</w:t>
      </w:r>
      <w:r w:rsidR="00223CA6">
        <w:rPr>
          <w:rFonts w:ascii="Verdana" w:hAnsi="Verdana"/>
          <w:sz w:val="20"/>
          <w:szCs w:val="20"/>
        </w:rPr>
        <w:t>” y c</w:t>
      </w:r>
      <w:r w:rsidRPr="00782C40">
        <w:rPr>
          <w:rFonts w:ascii="Verdana" w:hAnsi="Verdana"/>
          <w:sz w:val="20"/>
          <w:szCs w:val="20"/>
        </w:rPr>
        <w:t>omenzó a facturar en septiembre del 2019 (anteriormente no facturaba)</w:t>
      </w:r>
      <w:r w:rsidR="00223CA6">
        <w:rPr>
          <w:rFonts w:ascii="Verdana" w:hAnsi="Verdana"/>
          <w:sz w:val="20"/>
          <w:szCs w:val="20"/>
        </w:rPr>
        <w:t>. L</w:t>
      </w:r>
      <w:r w:rsidRPr="00782C40">
        <w:rPr>
          <w:rFonts w:ascii="Verdana" w:hAnsi="Verdana"/>
          <w:sz w:val="20"/>
          <w:szCs w:val="20"/>
        </w:rPr>
        <w:t>os comprobantes emitidos de septiembre a diciembre del 2019 fueron de $ 37.800</w:t>
      </w:r>
      <w:r w:rsidR="0042753D" w:rsidRPr="00782C40">
        <w:rPr>
          <w:rFonts w:ascii="Verdana" w:hAnsi="Verdana"/>
          <w:sz w:val="20"/>
          <w:szCs w:val="20"/>
        </w:rPr>
        <w:t>.</w:t>
      </w:r>
      <w:r w:rsidRPr="00782C40">
        <w:rPr>
          <w:rFonts w:ascii="Verdana" w:hAnsi="Verdana"/>
          <w:sz w:val="20"/>
          <w:szCs w:val="20"/>
        </w:rPr>
        <w:t xml:space="preserve"> Los gastos superan enormemente sus ingresos (consumo con tarjetas de crédito más compra de moneda extranjera). </w:t>
      </w:r>
    </w:p>
    <w:p w14:paraId="5DA4FCBD" w14:textId="3028B01E" w:rsidR="00782C40" w:rsidRPr="00BF2E7C" w:rsidRDefault="00223CA6" w:rsidP="0002003F">
      <w:pPr>
        <w:jc w:val="both"/>
        <w:rPr>
          <w:rFonts w:ascii="Verdana" w:hAnsi="Verdana"/>
          <w:b/>
          <w:color w:val="0070C0"/>
          <w:sz w:val="20"/>
          <w:szCs w:val="20"/>
        </w:rPr>
      </w:pPr>
      <w:r w:rsidRPr="001E1EA2">
        <w:rPr>
          <w:rFonts w:ascii="Verdana" w:hAnsi="Verdana"/>
          <w:sz w:val="20"/>
          <w:szCs w:val="20"/>
        </w:rPr>
        <w:t xml:space="preserve">El contribuyente </w:t>
      </w:r>
      <w:r w:rsidR="001E1EA2" w:rsidRPr="001E1EA2">
        <w:rPr>
          <w:rFonts w:ascii="Verdana" w:hAnsi="Verdana"/>
          <w:sz w:val="20"/>
          <w:szCs w:val="20"/>
        </w:rPr>
        <w:t xml:space="preserve">no </w:t>
      </w:r>
      <w:r w:rsidRPr="001E1EA2">
        <w:rPr>
          <w:rFonts w:ascii="Verdana" w:hAnsi="Verdana"/>
          <w:sz w:val="20"/>
          <w:szCs w:val="20"/>
        </w:rPr>
        <w:t xml:space="preserve">debería practicar la anualización de parámetros dado que han transcurrido seis meses a la fecha de </w:t>
      </w:r>
      <w:r w:rsidR="0002003F" w:rsidRPr="001E1EA2">
        <w:rPr>
          <w:rFonts w:ascii="Verdana" w:hAnsi="Verdana"/>
          <w:sz w:val="20"/>
          <w:szCs w:val="20"/>
        </w:rPr>
        <w:t>finalización del período semestral calendario</w:t>
      </w:r>
      <w:r w:rsidR="0002003F">
        <w:rPr>
          <w:rFonts w:ascii="Verdana" w:hAnsi="Verdana"/>
          <w:sz w:val="20"/>
          <w:szCs w:val="20"/>
        </w:rPr>
        <w:t>. E</w:t>
      </w:r>
      <w:r>
        <w:rPr>
          <w:rFonts w:ascii="Verdana" w:hAnsi="Verdana"/>
          <w:sz w:val="20"/>
          <w:szCs w:val="20"/>
        </w:rPr>
        <w:t xml:space="preserve">n cuanto a los consumos </w:t>
      </w:r>
      <w:r w:rsidR="0002003F">
        <w:rPr>
          <w:rFonts w:ascii="Verdana" w:hAnsi="Verdana"/>
          <w:sz w:val="20"/>
          <w:szCs w:val="20"/>
        </w:rPr>
        <w:t>de tarjeta de crédito y compra de moneda extranjera no serán considerados indicios de exclusión, si el Pequeño Contribuyente posee otros ingresos que justifiquen dichas erogaciones.</w:t>
      </w:r>
    </w:p>
    <w:p w14:paraId="09C424AB" w14:textId="4FE7A954" w:rsidR="00B524F9" w:rsidRDefault="00B524F9" w:rsidP="0002003F">
      <w:pPr>
        <w:pStyle w:val="Prrafodelista"/>
        <w:numPr>
          <w:ilvl w:val="0"/>
          <w:numId w:val="18"/>
        </w:numPr>
        <w:jc w:val="both"/>
        <w:rPr>
          <w:rFonts w:ascii="Verdana" w:hAnsi="Verdana"/>
          <w:sz w:val="20"/>
          <w:szCs w:val="20"/>
        </w:rPr>
      </w:pPr>
      <w:r w:rsidRPr="00782C40">
        <w:rPr>
          <w:rFonts w:ascii="Verdana" w:hAnsi="Verdana"/>
          <w:sz w:val="20"/>
          <w:szCs w:val="20"/>
        </w:rPr>
        <w:t>Si al controlar los ingresos se excede de su categoría antes de los meses de recategorización</w:t>
      </w:r>
      <w:r w:rsidR="0002003F">
        <w:rPr>
          <w:rFonts w:ascii="Verdana" w:hAnsi="Verdana"/>
          <w:sz w:val="20"/>
          <w:szCs w:val="20"/>
        </w:rPr>
        <w:t>:</w:t>
      </w:r>
      <w:r w:rsidRPr="00782C40">
        <w:rPr>
          <w:rFonts w:ascii="Verdana" w:hAnsi="Verdana"/>
          <w:sz w:val="20"/>
          <w:szCs w:val="20"/>
        </w:rPr>
        <w:t xml:space="preserve"> ¿</w:t>
      </w:r>
      <w:r w:rsidR="0002003F">
        <w:rPr>
          <w:rFonts w:ascii="Verdana" w:hAnsi="Verdana"/>
          <w:sz w:val="20"/>
          <w:szCs w:val="20"/>
        </w:rPr>
        <w:t>H</w:t>
      </w:r>
      <w:r w:rsidRPr="00782C40">
        <w:rPr>
          <w:rFonts w:ascii="Verdana" w:hAnsi="Verdana"/>
          <w:sz w:val="20"/>
          <w:szCs w:val="20"/>
        </w:rPr>
        <w:t>ay que cambiar la categoría? Porqu</w:t>
      </w:r>
      <w:r w:rsidR="0002003F">
        <w:rPr>
          <w:rFonts w:ascii="Verdana" w:hAnsi="Verdana"/>
          <w:sz w:val="20"/>
          <w:szCs w:val="20"/>
        </w:rPr>
        <w:t>e</w:t>
      </w:r>
      <w:r w:rsidRPr="00782C40">
        <w:rPr>
          <w:rFonts w:ascii="Verdana" w:hAnsi="Verdana"/>
          <w:sz w:val="20"/>
          <w:szCs w:val="20"/>
        </w:rPr>
        <w:t xml:space="preserve"> puede ser que en otros meses no tenga ingresos y en promedio vuelve a bajar.</w:t>
      </w:r>
    </w:p>
    <w:p w14:paraId="1BC8C618" w14:textId="77777777" w:rsidR="0002003F" w:rsidRDefault="0002003F" w:rsidP="0002003F">
      <w:pPr>
        <w:jc w:val="both"/>
        <w:rPr>
          <w:rFonts w:ascii="Verdana" w:hAnsi="Verdana"/>
          <w:sz w:val="20"/>
          <w:szCs w:val="20"/>
        </w:rPr>
      </w:pPr>
      <w:r>
        <w:rPr>
          <w:rFonts w:ascii="Verdana" w:hAnsi="Verdana"/>
          <w:sz w:val="20"/>
          <w:szCs w:val="20"/>
        </w:rPr>
        <w:t xml:space="preserve">La recategorización se practica solamente a la finalización del semestre calendario dentro de los plazos establecidos por la Administración Federal. </w:t>
      </w:r>
    </w:p>
    <w:p w14:paraId="7A5AA403" w14:textId="44290B0E" w:rsidR="0002003F" w:rsidRDefault="0002003F" w:rsidP="0002003F">
      <w:pPr>
        <w:jc w:val="both"/>
        <w:rPr>
          <w:rFonts w:ascii="Verdana" w:hAnsi="Verdana"/>
          <w:sz w:val="20"/>
          <w:szCs w:val="20"/>
        </w:rPr>
      </w:pPr>
      <w:r>
        <w:rPr>
          <w:rFonts w:ascii="Verdana" w:hAnsi="Verdana"/>
          <w:sz w:val="20"/>
          <w:szCs w:val="20"/>
        </w:rPr>
        <w:t>No obstante, si del control de parámetros surgiera que, el Pequeño Contribuyente</w:t>
      </w:r>
      <w:r w:rsidR="00CB31B0">
        <w:rPr>
          <w:rFonts w:ascii="Verdana" w:hAnsi="Verdana"/>
          <w:sz w:val="20"/>
          <w:szCs w:val="20"/>
        </w:rPr>
        <w:t xml:space="preserve">, se encuentra en situación de exclusión, deberá darse de alta en el Régimen General a partir de </w:t>
      </w:r>
      <w:r w:rsidR="00CB31B0" w:rsidRPr="00CB31B0">
        <w:rPr>
          <w:rFonts w:ascii="Verdana" w:hAnsi="Verdana"/>
          <w:sz w:val="20"/>
          <w:szCs w:val="20"/>
        </w:rPr>
        <w:t xml:space="preserve">la </w:t>
      </w:r>
      <w:r w:rsidR="00CB31B0">
        <w:rPr>
          <w:rFonts w:ascii="Verdana" w:hAnsi="Verdana"/>
          <w:sz w:val="20"/>
          <w:szCs w:val="20"/>
        </w:rPr>
        <w:t xml:space="preserve">hora </w:t>
      </w:r>
      <w:r w:rsidR="00CB31B0" w:rsidRPr="00CB31B0">
        <w:rPr>
          <w:rFonts w:ascii="Verdana" w:hAnsi="Verdana"/>
          <w:sz w:val="20"/>
          <w:szCs w:val="20"/>
        </w:rPr>
        <w:t xml:space="preserve">cero (0) del día en que se verifique </w:t>
      </w:r>
      <w:r w:rsidR="00CB31B0">
        <w:rPr>
          <w:rFonts w:ascii="Verdana" w:hAnsi="Verdana"/>
          <w:sz w:val="20"/>
          <w:szCs w:val="20"/>
        </w:rPr>
        <w:t>dicha circunstancia en virtud de lo dispuesto en el artículo 21 Ley 26.565.</w:t>
      </w:r>
    </w:p>
    <w:p w14:paraId="2C6773D8" w14:textId="2DB9B79F" w:rsidR="00CB31B0" w:rsidRDefault="00B524F9" w:rsidP="00B85584">
      <w:pPr>
        <w:pStyle w:val="Prrafodelista"/>
        <w:numPr>
          <w:ilvl w:val="0"/>
          <w:numId w:val="18"/>
        </w:numPr>
        <w:jc w:val="both"/>
        <w:rPr>
          <w:rFonts w:ascii="Verdana" w:hAnsi="Verdana"/>
          <w:sz w:val="20"/>
          <w:szCs w:val="20"/>
        </w:rPr>
      </w:pPr>
      <w:r w:rsidRPr="00CB31B0">
        <w:rPr>
          <w:rFonts w:ascii="Verdana" w:hAnsi="Verdana"/>
          <w:sz w:val="20"/>
          <w:szCs w:val="20"/>
        </w:rPr>
        <w:t>Si las facturas emitidas ascienden a $ 100.000 pero</w:t>
      </w:r>
      <w:r w:rsidR="00CB31B0" w:rsidRPr="00CB31B0">
        <w:rPr>
          <w:rFonts w:ascii="Verdana" w:hAnsi="Verdana"/>
          <w:sz w:val="20"/>
          <w:szCs w:val="20"/>
        </w:rPr>
        <w:t xml:space="preserve"> dicho importe no coincide con los ingresos.</w:t>
      </w:r>
      <w:r w:rsidRPr="00CB31B0">
        <w:rPr>
          <w:rFonts w:ascii="Verdana" w:hAnsi="Verdana"/>
          <w:sz w:val="20"/>
          <w:szCs w:val="20"/>
        </w:rPr>
        <w:t xml:space="preserve"> ¿Qué </w:t>
      </w:r>
      <w:r w:rsidR="00CB31B0" w:rsidRPr="00CB31B0">
        <w:rPr>
          <w:rFonts w:ascii="Verdana" w:hAnsi="Verdana"/>
          <w:sz w:val="20"/>
          <w:szCs w:val="20"/>
        </w:rPr>
        <w:t>debo considerar</w:t>
      </w:r>
      <w:r w:rsidR="006A729E">
        <w:rPr>
          <w:rFonts w:ascii="Verdana" w:hAnsi="Verdana"/>
          <w:sz w:val="20"/>
          <w:szCs w:val="20"/>
        </w:rPr>
        <w:t xml:space="preserve"> </w:t>
      </w:r>
      <w:r w:rsidR="00CB31B0" w:rsidRPr="00CB31B0">
        <w:rPr>
          <w:rFonts w:ascii="Verdana" w:hAnsi="Verdana"/>
          <w:sz w:val="20"/>
          <w:szCs w:val="20"/>
        </w:rPr>
        <w:t xml:space="preserve">a los efectos de practicar </w:t>
      </w:r>
      <w:r w:rsidRPr="00CB31B0">
        <w:rPr>
          <w:rFonts w:ascii="Verdana" w:hAnsi="Verdana"/>
          <w:sz w:val="20"/>
          <w:szCs w:val="20"/>
        </w:rPr>
        <w:t>la recategorización</w:t>
      </w:r>
      <w:r w:rsidR="006A729E">
        <w:rPr>
          <w:rFonts w:ascii="Verdana" w:hAnsi="Verdana"/>
          <w:sz w:val="20"/>
          <w:szCs w:val="20"/>
        </w:rPr>
        <w:t>:</w:t>
      </w:r>
      <w:r w:rsidRPr="00CB31B0">
        <w:rPr>
          <w:rFonts w:ascii="Verdana" w:hAnsi="Verdana"/>
          <w:sz w:val="20"/>
          <w:szCs w:val="20"/>
        </w:rPr>
        <w:t xml:space="preserve"> lo facturado o lo </w:t>
      </w:r>
      <w:r w:rsidR="006A729E">
        <w:rPr>
          <w:rFonts w:ascii="Verdana" w:hAnsi="Verdana"/>
          <w:sz w:val="20"/>
          <w:szCs w:val="20"/>
        </w:rPr>
        <w:t>cobrado</w:t>
      </w:r>
      <w:r w:rsidR="00CB31B0" w:rsidRPr="00CB31B0">
        <w:rPr>
          <w:rFonts w:ascii="Verdana" w:hAnsi="Verdana"/>
          <w:sz w:val="20"/>
          <w:szCs w:val="20"/>
        </w:rPr>
        <w:t xml:space="preserve">? </w:t>
      </w:r>
    </w:p>
    <w:p w14:paraId="355502FE" w14:textId="2E183402" w:rsidR="006A729E" w:rsidRDefault="00CB31B0" w:rsidP="00CB31B0">
      <w:pPr>
        <w:jc w:val="both"/>
        <w:rPr>
          <w:rFonts w:ascii="Verdana" w:hAnsi="Verdana"/>
          <w:sz w:val="20"/>
          <w:szCs w:val="20"/>
        </w:rPr>
      </w:pPr>
      <w:r>
        <w:rPr>
          <w:rFonts w:ascii="Verdana" w:hAnsi="Verdana"/>
          <w:sz w:val="20"/>
          <w:szCs w:val="20"/>
        </w:rPr>
        <w:t xml:space="preserve">El artículo 9 del Decreto (PEN) 1/2010 establece que </w:t>
      </w:r>
      <w:r w:rsidR="006A729E">
        <w:rPr>
          <w:rFonts w:ascii="Verdana" w:hAnsi="Verdana"/>
          <w:sz w:val="20"/>
          <w:szCs w:val="20"/>
        </w:rPr>
        <w:t xml:space="preserve">deberán considerarse los ingresos brutos devengados </w:t>
      </w:r>
      <w:r w:rsidR="006A729E" w:rsidRPr="006A729E">
        <w:rPr>
          <w:rFonts w:ascii="Verdana" w:hAnsi="Verdana"/>
          <w:sz w:val="20"/>
          <w:szCs w:val="20"/>
        </w:rPr>
        <w:t>en el período que corresponda</w:t>
      </w:r>
      <w:r w:rsidRPr="00CB31B0">
        <w:rPr>
          <w:rFonts w:ascii="Verdana" w:hAnsi="Verdana"/>
          <w:sz w:val="20"/>
          <w:szCs w:val="20"/>
        </w:rPr>
        <w:t>.</w:t>
      </w:r>
      <w:r w:rsidR="006A729E">
        <w:rPr>
          <w:rFonts w:ascii="Verdana" w:hAnsi="Verdana"/>
          <w:sz w:val="20"/>
          <w:szCs w:val="20"/>
        </w:rPr>
        <w:t xml:space="preserve"> </w:t>
      </w:r>
    </w:p>
    <w:p w14:paraId="2DCBABA2" w14:textId="43683002" w:rsidR="00CB31B0" w:rsidRPr="00CB31B0" w:rsidRDefault="006A729E" w:rsidP="00CB31B0">
      <w:pPr>
        <w:jc w:val="both"/>
        <w:rPr>
          <w:rFonts w:ascii="Verdana" w:hAnsi="Verdana"/>
          <w:sz w:val="20"/>
          <w:szCs w:val="20"/>
        </w:rPr>
      </w:pPr>
      <w:r>
        <w:rPr>
          <w:rFonts w:ascii="Verdana" w:hAnsi="Verdana"/>
          <w:sz w:val="20"/>
          <w:szCs w:val="20"/>
        </w:rPr>
        <w:t>Si existieren ingresos que no se encuentran facturados por tratarse de una excepción a la obligación de emitir comprobantes - Anexo I de la RG (AFIP) 1415 - los mismos deberán ser considerados a los efectos de la recategorización.</w:t>
      </w:r>
    </w:p>
    <w:p w14:paraId="36338235" w14:textId="5F958CE7" w:rsidR="00CB31B0" w:rsidRDefault="00CB31B0" w:rsidP="00CB31B0">
      <w:pPr>
        <w:jc w:val="both"/>
        <w:rPr>
          <w:rFonts w:ascii="Verdana" w:hAnsi="Verdana"/>
          <w:sz w:val="20"/>
          <w:szCs w:val="20"/>
        </w:rPr>
      </w:pPr>
    </w:p>
    <w:p w14:paraId="497084CF" w14:textId="7CA3E578" w:rsidR="00CB31B0" w:rsidRDefault="00CB31B0" w:rsidP="00CB31B0">
      <w:pPr>
        <w:pStyle w:val="Prrafodelista"/>
        <w:jc w:val="both"/>
        <w:rPr>
          <w:rFonts w:ascii="Verdana" w:hAnsi="Verdana"/>
          <w:sz w:val="20"/>
          <w:szCs w:val="20"/>
        </w:rPr>
      </w:pPr>
    </w:p>
    <w:p w14:paraId="36A7187E" w14:textId="77777777" w:rsidR="00CB31B0" w:rsidRPr="00782C40" w:rsidRDefault="00CB31B0" w:rsidP="006A729E">
      <w:pPr>
        <w:pStyle w:val="Prrafodelista"/>
        <w:jc w:val="both"/>
        <w:rPr>
          <w:rFonts w:ascii="Verdana" w:hAnsi="Verdana"/>
          <w:sz w:val="20"/>
          <w:szCs w:val="20"/>
        </w:rPr>
      </w:pPr>
    </w:p>
    <w:p w14:paraId="00602E74" w14:textId="42E70F78" w:rsidR="00B524F9" w:rsidRDefault="00B524F9" w:rsidP="006A729E">
      <w:pPr>
        <w:pStyle w:val="Prrafodelista"/>
        <w:numPr>
          <w:ilvl w:val="0"/>
          <w:numId w:val="18"/>
        </w:numPr>
        <w:jc w:val="both"/>
        <w:rPr>
          <w:rFonts w:ascii="Verdana" w:hAnsi="Verdana"/>
          <w:sz w:val="20"/>
          <w:szCs w:val="20"/>
        </w:rPr>
      </w:pPr>
      <w:r w:rsidRPr="00782C40">
        <w:rPr>
          <w:rFonts w:ascii="Verdana" w:hAnsi="Verdana"/>
          <w:sz w:val="20"/>
          <w:szCs w:val="20"/>
        </w:rPr>
        <w:lastRenderedPageBreak/>
        <w:t>Al momento de recategorizar, si corresponde anualizar, al informar los ingresos: ¿se coloca el ingreso real que dice AFIP o el ingreso estimado?</w:t>
      </w:r>
    </w:p>
    <w:p w14:paraId="788B2DD5" w14:textId="77777777" w:rsidR="001E1EA2" w:rsidRPr="001E1EA2" w:rsidRDefault="001E1EA2" w:rsidP="001E1EA2">
      <w:pPr>
        <w:jc w:val="both"/>
        <w:rPr>
          <w:rFonts w:ascii="Verdana" w:hAnsi="Verdana"/>
          <w:sz w:val="20"/>
          <w:szCs w:val="20"/>
        </w:rPr>
      </w:pPr>
      <w:r w:rsidRPr="001E1EA2">
        <w:rPr>
          <w:rFonts w:ascii="Verdana" w:hAnsi="Verdana"/>
          <w:sz w:val="20"/>
          <w:szCs w:val="20"/>
        </w:rPr>
        <w:t>Debe consignar el ingreso estimado. Dicho importe surge de sumar los ingresos de los meses transcurridos desde el inicio de actividad hasta la finalización del semestre calendario por el que se recategoriza; ese importe total deberá dividirse por la cantidad de dichos meses y multiplicarse por 12.</w:t>
      </w:r>
    </w:p>
    <w:p w14:paraId="5D9A0E68" w14:textId="55895CB0" w:rsidR="006A729E" w:rsidRDefault="00B524F9" w:rsidP="006A729E">
      <w:pPr>
        <w:pStyle w:val="Prrafodelista"/>
        <w:numPr>
          <w:ilvl w:val="0"/>
          <w:numId w:val="18"/>
        </w:numPr>
        <w:jc w:val="both"/>
        <w:rPr>
          <w:rFonts w:ascii="Verdana" w:hAnsi="Verdana"/>
          <w:sz w:val="20"/>
          <w:szCs w:val="20"/>
        </w:rPr>
      </w:pPr>
      <w:r w:rsidRPr="00782C40">
        <w:rPr>
          <w:rFonts w:ascii="Verdana" w:hAnsi="Verdana"/>
          <w:sz w:val="20"/>
          <w:szCs w:val="20"/>
        </w:rPr>
        <w:t>¿</w:t>
      </w:r>
      <w:r w:rsidR="006A729E">
        <w:rPr>
          <w:rFonts w:ascii="Verdana" w:hAnsi="Verdana"/>
          <w:sz w:val="20"/>
          <w:szCs w:val="20"/>
        </w:rPr>
        <w:t>S</w:t>
      </w:r>
      <w:r w:rsidRPr="00782C40">
        <w:rPr>
          <w:rFonts w:ascii="Verdana" w:hAnsi="Verdana"/>
          <w:sz w:val="20"/>
          <w:szCs w:val="20"/>
        </w:rPr>
        <w:t>i nos equivocamos al recategorizar podemos usar la opción “modificación de datos”?</w:t>
      </w:r>
    </w:p>
    <w:p w14:paraId="306F329A" w14:textId="2504B9D3" w:rsidR="00A3065E" w:rsidRPr="00A3065E" w:rsidRDefault="00A3065E" w:rsidP="00A3065E">
      <w:pPr>
        <w:jc w:val="both"/>
        <w:rPr>
          <w:rFonts w:ascii="Verdana" w:hAnsi="Verdana"/>
          <w:sz w:val="20"/>
          <w:szCs w:val="20"/>
        </w:rPr>
      </w:pPr>
      <w:r>
        <w:rPr>
          <w:rFonts w:ascii="Verdana" w:hAnsi="Verdana"/>
          <w:sz w:val="20"/>
          <w:szCs w:val="20"/>
        </w:rPr>
        <w:t>Si bien la opción “modificación de datos” se encuentra siempre disponible en el Portal Monotributo, podría utilizarse para corregir una recategorización defectuosa exclusivamente en los meses correspondientes a la recategorización, es decir en julio y enero.</w:t>
      </w:r>
    </w:p>
    <w:p w14:paraId="0B0C2530" w14:textId="292D48B2" w:rsidR="00B524F9" w:rsidRDefault="00B524F9" w:rsidP="006A729E">
      <w:pPr>
        <w:pStyle w:val="Prrafodelista"/>
        <w:numPr>
          <w:ilvl w:val="0"/>
          <w:numId w:val="18"/>
        </w:numPr>
        <w:jc w:val="both"/>
        <w:rPr>
          <w:rFonts w:ascii="Verdana" w:hAnsi="Verdana"/>
          <w:sz w:val="20"/>
          <w:szCs w:val="20"/>
        </w:rPr>
      </w:pPr>
      <w:r w:rsidRPr="00782C40">
        <w:rPr>
          <w:rFonts w:ascii="Verdana" w:hAnsi="Verdana"/>
          <w:sz w:val="20"/>
          <w:szCs w:val="20"/>
        </w:rPr>
        <w:t>¿Existe alguna relación entre la recategorizaci</w:t>
      </w:r>
      <w:r w:rsidR="00A3065E">
        <w:rPr>
          <w:rFonts w:ascii="Verdana" w:hAnsi="Verdana"/>
          <w:sz w:val="20"/>
          <w:szCs w:val="20"/>
        </w:rPr>
        <w:t>ó</w:t>
      </w:r>
      <w:r w:rsidRPr="00782C40">
        <w:rPr>
          <w:rFonts w:ascii="Verdana" w:hAnsi="Verdana"/>
          <w:sz w:val="20"/>
          <w:szCs w:val="20"/>
        </w:rPr>
        <w:t xml:space="preserve">n de </w:t>
      </w:r>
      <w:r w:rsidR="00A3065E">
        <w:rPr>
          <w:rFonts w:ascii="Verdana" w:hAnsi="Verdana"/>
          <w:sz w:val="20"/>
          <w:szCs w:val="20"/>
        </w:rPr>
        <w:t>M</w:t>
      </w:r>
      <w:r w:rsidRPr="00782C40">
        <w:rPr>
          <w:rFonts w:ascii="Verdana" w:hAnsi="Verdana"/>
          <w:sz w:val="20"/>
          <w:szCs w:val="20"/>
        </w:rPr>
        <w:t>onotributo y de IIBB AGIP o son independientes?</w:t>
      </w:r>
    </w:p>
    <w:p w14:paraId="4DEA13C1" w14:textId="47207653" w:rsidR="00A3065E" w:rsidRPr="00A3065E" w:rsidRDefault="00A3065E" w:rsidP="00A3065E">
      <w:pPr>
        <w:jc w:val="both"/>
        <w:rPr>
          <w:rFonts w:ascii="Verdana" w:hAnsi="Verdana"/>
          <w:sz w:val="20"/>
          <w:szCs w:val="20"/>
        </w:rPr>
      </w:pPr>
      <w:r>
        <w:rPr>
          <w:rFonts w:ascii="Verdana" w:hAnsi="Verdana"/>
          <w:sz w:val="20"/>
          <w:szCs w:val="20"/>
        </w:rPr>
        <w:t>Se trata de dos regímenes independientes que se encuentran a cargo de Administraciones Fiscales distintas.</w:t>
      </w:r>
    </w:p>
    <w:p w14:paraId="6BFB6050" w14:textId="7B52508C" w:rsidR="00B524F9" w:rsidRDefault="00B524F9" w:rsidP="006A729E">
      <w:pPr>
        <w:pStyle w:val="Prrafodelista"/>
        <w:numPr>
          <w:ilvl w:val="0"/>
          <w:numId w:val="18"/>
        </w:numPr>
        <w:jc w:val="both"/>
        <w:rPr>
          <w:rFonts w:ascii="Verdana" w:hAnsi="Verdana"/>
          <w:sz w:val="20"/>
          <w:szCs w:val="20"/>
        </w:rPr>
      </w:pPr>
      <w:r w:rsidRPr="00782C40">
        <w:rPr>
          <w:rFonts w:ascii="Verdana" w:hAnsi="Verdana"/>
          <w:sz w:val="20"/>
          <w:szCs w:val="20"/>
        </w:rPr>
        <w:t>Tengo una duda con mi condición de monotributista porque lo que me figura en AFIP son más gastos que facturación.</w:t>
      </w:r>
      <w:r w:rsidR="00A3065E">
        <w:rPr>
          <w:rFonts w:ascii="Verdana" w:hAnsi="Verdana"/>
          <w:sz w:val="20"/>
          <w:szCs w:val="20"/>
        </w:rPr>
        <w:t xml:space="preserve"> </w:t>
      </w:r>
      <w:r w:rsidRPr="00782C40">
        <w:rPr>
          <w:rFonts w:ascii="Verdana" w:hAnsi="Verdana"/>
          <w:sz w:val="20"/>
          <w:szCs w:val="20"/>
        </w:rPr>
        <w:t>¿</w:t>
      </w:r>
      <w:r w:rsidR="00A3065E">
        <w:rPr>
          <w:rFonts w:ascii="Verdana" w:hAnsi="Verdana"/>
          <w:sz w:val="20"/>
          <w:szCs w:val="20"/>
        </w:rPr>
        <w:t>M</w:t>
      </w:r>
      <w:r w:rsidRPr="00782C40">
        <w:rPr>
          <w:rFonts w:ascii="Verdana" w:hAnsi="Verdana"/>
          <w:sz w:val="20"/>
          <w:szCs w:val="20"/>
        </w:rPr>
        <w:t xml:space="preserve">e recategorizo según los gastos o estoy excluida? Gasté </w:t>
      </w:r>
      <w:r w:rsidR="00A3065E" w:rsidRPr="00782C40">
        <w:rPr>
          <w:rFonts w:ascii="Verdana" w:hAnsi="Verdana"/>
          <w:sz w:val="20"/>
          <w:szCs w:val="20"/>
        </w:rPr>
        <w:t>más,</w:t>
      </w:r>
      <w:r w:rsidRPr="00782C40">
        <w:rPr>
          <w:rFonts w:ascii="Verdana" w:hAnsi="Verdana"/>
          <w:sz w:val="20"/>
          <w:szCs w:val="20"/>
        </w:rPr>
        <w:t xml:space="preserve"> pero fue con </w:t>
      </w:r>
      <w:r w:rsidR="00A3065E">
        <w:rPr>
          <w:rFonts w:ascii="Verdana" w:hAnsi="Verdana"/>
          <w:sz w:val="20"/>
          <w:szCs w:val="20"/>
        </w:rPr>
        <w:t>dinero</w:t>
      </w:r>
      <w:r w:rsidRPr="00782C40">
        <w:rPr>
          <w:rFonts w:ascii="Verdana" w:hAnsi="Verdana"/>
          <w:sz w:val="20"/>
          <w:szCs w:val="20"/>
        </w:rPr>
        <w:t xml:space="preserve"> de mi </w:t>
      </w:r>
      <w:r w:rsidR="00A3065E">
        <w:rPr>
          <w:rFonts w:ascii="Verdana" w:hAnsi="Verdana"/>
          <w:sz w:val="20"/>
          <w:szCs w:val="20"/>
        </w:rPr>
        <w:t>cónyuge</w:t>
      </w:r>
      <w:r w:rsidRPr="00782C40">
        <w:rPr>
          <w:rFonts w:ascii="Verdana" w:hAnsi="Verdana"/>
          <w:sz w:val="20"/>
          <w:szCs w:val="20"/>
        </w:rPr>
        <w:t>.</w:t>
      </w:r>
    </w:p>
    <w:p w14:paraId="22048CF4" w14:textId="0F1C7213" w:rsidR="00A3065E" w:rsidRPr="00A3065E" w:rsidRDefault="00A3065E" w:rsidP="00A3065E">
      <w:pPr>
        <w:jc w:val="both"/>
        <w:rPr>
          <w:rFonts w:ascii="Verdana" w:hAnsi="Verdana"/>
          <w:sz w:val="20"/>
          <w:szCs w:val="20"/>
        </w:rPr>
      </w:pPr>
      <w:r>
        <w:rPr>
          <w:rFonts w:ascii="Verdana" w:hAnsi="Verdana"/>
          <w:sz w:val="20"/>
          <w:szCs w:val="20"/>
        </w:rPr>
        <w:t xml:space="preserve">La recategorización se practica en función de los parámetros </w:t>
      </w:r>
      <w:r w:rsidR="009F30BE" w:rsidRPr="009F30BE">
        <w:rPr>
          <w:rFonts w:ascii="Verdana" w:hAnsi="Verdana"/>
          <w:sz w:val="20"/>
          <w:szCs w:val="20"/>
        </w:rPr>
        <w:t xml:space="preserve">ingresos brutos </w:t>
      </w:r>
      <w:r w:rsidR="009F30BE">
        <w:rPr>
          <w:rFonts w:ascii="Verdana" w:hAnsi="Verdana"/>
          <w:sz w:val="20"/>
          <w:szCs w:val="20"/>
        </w:rPr>
        <w:t>devengados</w:t>
      </w:r>
      <w:r w:rsidR="009F30BE" w:rsidRPr="009F30BE">
        <w:rPr>
          <w:rFonts w:ascii="Verdana" w:hAnsi="Verdana"/>
          <w:sz w:val="20"/>
          <w:szCs w:val="20"/>
        </w:rPr>
        <w:t>, la energía eléctrica consumida</w:t>
      </w:r>
      <w:r w:rsidR="009F30BE">
        <w:rPr>
          <w:rFonts w:ascii="Verdana" w:hAnsi="Verdana"/>
          <w:sz w:val="20"/>
          <w:szCs w:val="20"/>
        </w:rPr>
        <w:t>,</w:t>
      </w:r>
      <w:r w:rsidR="009F30BE" w:rsidRPr="009F30BE">
        <w:rPr>
          <w:rFonts w:ascii="Verdana" w:hAnsi="Verdana"/>
          <w:sz w:val="20"/>
          <w:szCs w:val="20"/>
        </w:rPr>
        <w:t xml:space="preserve"> alquileres devengados </w:t>
      </w:r>
      <w:r w:rsidR="009F30BE">
        <w:rPr>
          <w:rFonts w:ascii="Verdana" w:hAnsi="Verdana"/>
          <w:sz w:val="20"/>
          <w:szCs w:val="20"/>
        </w:rPr>
        <w:t>y</w:t>
      </w:r>
      <w:r w:rsidR="009F30BE" w:rsidRPr="009F30BE">
        <w:rPr>
          <w:rFonts w:ascii="Verdana" w:hAnsi="Verdana"/>
          <w:sz w:val="20"/>
          <w:szCs w:val="20"/>
        </w:rPr>
        <w:t xml:space="preserve"> superficie afectada a la activida</w:t>
      </w:r>
      <w:r w:rsidR="009F30BE">
        <w:rPr>
          <w:rFonts w:ascii="Verdana" w:hAnsi="Verdana"/>
          <w:sz w:val="20"/>
          <w:szCs w:val="20"/>
        </w:rPr>
        <w:t xml:space="preserve">d. </w:t>
      </w:r>
      <w:r>
        <w:rPr>
          <w:rFonts w:ascii="Verdana" w:hAnsi="Verdana"/>
          <w:sz w:val="20"/>
          <w:szCs w:val="20"/>
        </w:rPr>
        <w:t>L</w:t>
      </w:r>
      <w:r w:rsidRPr="00A3065E">
        <w:rPr>
          <w:rFonts w:ascii="Verdana" w:hAnsi="Verdana"/>
          <w:sz w:val="20"/>
          <w:szCs w:val="20"/>
        </w:rPr>
        <w:t xml:space="preserve">os consumos de tarjeta de crédito y </w:t>
      </w:r>
      <w:r>
        <w:rPr>
          <w:rFonts w:ascii="Verdana" w:hAnsi="Verdana"/>
          <w:sz w:val="20"/>
          <w:szCs w:val="20"/>
        </w:rPr>
        <w:t>otros gastos</w:t>
      </w:r>
      <w:r w:rsidRPr="00A3065E">
        <w:rPr>
          <w:rFonts w:ascii="Verdana" w:hAnsi="Verdana"/>
          <w:sz w:val="20"/>
          <w:szCs w:val="20"/>
        </w:rPr>
        <w:t xml:space="preserve"> no serán considerados indicios de exclusión</w:t>
      </w:r>
      <w:r w:rsidR="009F30BE">
        <w:rPr>
          <w:rFonts w:ascii="Verdana" w:hAnsi="Verdana"/>
          <w:sz w:val="20"/>
          <w:szCs w:val="20"/>
        </w:rPr>
        <w:t xml:space="preserve"> cuando </w:t>
      </w:r>
      <w:r w:rsidRPr="00A3065E">
        <w:rPr>
          <w:rFonts w:ascii="Verdana" w:hAnsi="Verdana"/>
          <w:sz w:val="20"/>
          <w:szCs w:val="20"/>
        </w:rPr>
        <w:t>el Pequeño Contribuyente posee otros ingresos que justifiquen dichas erogaciones.</w:t>
      </w:r>
    </w:p>
    <w:p w14:paraId="25AAC7BA" w14:textId="54E6D60A" w:rsidR="00B524F9" w:rsidRDefault="00B524F9" w:rsidP="006A729E">
      <w:pPr>
        <w:pStyle w:val="Prrafodelista"/>
        <w:numPr>
          <w:ilvl w:val="0"/>
          <w:numId w:val="18"/>
        </w:numPr>
        <w:jc w:val="both"/>
        <w:rPr>
          <w:rFonts w:ascii="Verdana" w:hAnsi="Verdana"/>
          <w:sz w:val="20"/>
          <w:szCs w:val="20"/>
        </w:rPr>
      </w:pPr>
      <w:r w:rsidRPr="00782C40">
        <w:rPr>
          <w:rFonts w:ascii="Verdana" w:hAnsi="Verdana"/>
          <w:sz w:val="20"/>
          <w:szCs w:val="20"/>
        </w:rPr>
        <w:t>Si un contribuyente por cuestiones bancarias quiere colocar una categoría mayor a la que corresponde, ¿estaría mal?</w:t>
      </w:r>
    </w:p>
    <w:p w14:paraId="6E22D1BE" w14:textId="67B43A61" w:rsidR="009F30BE" w:rsidRDefault="009F30BE" w:rsidP="00A3065E">
      <w:pPr>
        <w:jc w:val="both"/>
        <w:rPr>
          <w:rFonts w:ascii="Verdana" w:hAnsi="Verdana"/>
          <w:sz w:val="20"/>
          <w:szCs w:val="20"/>
        </w:rPr>
      </w:pPr>
      <w:r>
        <w:rPr>
          <w:rFonts w:ascii="Verdana" w:hAnsi="Verdana"/>
          <w:sz w:val="20"/>
          <w:szCs w:val="20"/>
        </w:rPr>
        <w:t>El artículo 9 de la Ley 26.565 establece que l</w:t>
      </w:r>
      <w:r w:rsidRPr="009F30BE">
        <w:rPr>
          <w:rFonts w:ascii="Verdana" w:hAnsi="Verdana"/>
          <w:sz w:val="20"/>
          <w:szCs w:val="20"/>
        </w:rPr>
        <w:t xml:space="preserve">a </w:t>
      </w:r>
      <w:r>
        <w:rPr>
          <w:rFonts w:ascii="Verdana" w:hAnsi="Verdana"/>
          <w:sz w:val="20"/>
          <w:szCs w:val="20"/>
        </w:rPr>
        <w:t xml:space="preserve">categorización y </w:t>
      </w:r>
      <w:r w:rsidRPr="009F30BE">
        <w:rPr>
          <w:rFonts w:ascii="Verdana" w:hAnsi="Verdana"/>
          <w:sz w:val="20"/>
          <w:szCs w:val="20"/>
        </w:rPr>
        <w:t>recategorización se practica en función de los parámetros ingresos brutos devengados, energía eléctrica consumida, alquileres devengados y superficie afectada a la actividad</w:t>
      </w:r>
      <w:r>
        <w:rPr>
          <w:rFonts w:ascii="Verdana" w:hAnsi="Verdana"/>
          <w:sz w:val="20"/>
          <w:szCs w:val="20"/>
        </w:rPr>
        <w:t xml:space="preserve"> correspondiente a los últimos 12 meses inmediatos anteriores.</w:t>
      </w:r>
    </w:p>
    <w:p w14:paraId="7E761838" w14:textId="2AA7B7C3" w:rsidR="009F30BE" w:rsidRDefault="009F30BE" w:rsidP="00B85584">
      <w:pPr>
        <w:pStyle w:val="Prrafodelista"/>
        <w:numPr>
          <w:ilvl w:val="0"/>
          <w:numId w:val="18"/>
        </w:numPr>
        <w:jc w:val="both"/>
        <w:rPr>
          <w:rFonts w:ascii="Verdana" w:hAnsi="Verdana"/>
          <w:sz w:val="20"/>
          <w:szCs w:val="20"/>
        </w:rPr>
      </w:pPr>
      <w:r w:rsidRPr="009F30BE">
        <w:rPr>
          <w:rFonts w:ascii="Verdana" w:hAnsi="Verdana"/>
          <w:sz w:val="20"/>
          <w:szCs w:val="20"/>
        </w:rPr>
        <w:t xml:space="preserve"> </w:t>
      </w:r>
      <w:r w:rsidR="00B524F9" w:rsidRPr="009F30BE">
        <w:rPr>
          <w:rFonts w:ascii="Verdana" w:hAnsi="Verdana"/>
          <w:sz w:val="20"/>
          <w:szCs w:val="20"/>
        </w:rPr>
        <w:t>Un responsable inscripto pasa a ser monotributista</w:t>
      </w:r>
      <w:r w:rsidRPr="009F30BE">
        <w:rPr>
          <w:rFonts w:ascii="Verdana" w:hAnsi="Verdana"/>
          <w:sz w:val="20"/>
          <w:szCs w:val="20"/>
        </w:rPr>
        <w:t>. ¿P</w:t>
      </w:r>
      <w:r w:rsidR="00B524F9" w:rsidRPr="009F30BE">
        <w:rPr>
          <w:rFonts w:ascii="Verdana" w:hAnsi="Verdana"/>
          <w:sz w:val="20"/>
          <w:szCs w:val="20"/>
        </w:rPr>
        <w:t>ara</w:t>
      </w:r>
      <w:r w:rsidRPr="009F30BE">
        <w:rPr>
          <w:rFonts w:ascii="Verdana" w:hAnsi="Verdana"/>
          <w:sz w:val="20"/>
          <w:szCs w:val="20"/>
        </w:rPr>
        <w:t xml:space="preserve"> efectuar </w:t>
      </w:r>
      <w:r w:rsidR="00B524F9" w:rsidRPr="009F30BE">
        <w:rPr>
          <w:rFonts w:ascii="Verdana" w:hAnsi="Verdana"/>
          <w:sz w:val="20"/>
          <w:szCs w:val="20"/>
        </w:rPr>
        <w:t xml:space="preserve">la </w:t>
      </w:r>
      <w:r w:rsidRPr="009F30BE">
        <w:rPr>
          <w:rFonts w:ascii="Verdana" w:hAnsi="Verdana"/>
          <w:sz w:val="20"/>
          <w:szCs w:val="20"/>
        </w:rPr>
        <w:t xml:space="preserve">recategorización debo considerar </w:t>
      </w:r>
      <w:r w:rsidR="00B524F9" w:rsidRPr="009F30BE">
        <w:rPr>
          <w:rFonts w:ascii="Verdana" w:hAnsi="Verdana"/>
          <w:sz w:val="20"/>
          <w:szCs w:val="20"/>
        </w:rPr>
        <w:t>los últimos 12 meses incluyendo los periodos</w:t>
      </w:r>
      <w:r w:rsidRPr="009F30BE">
        <w:rPr>
          <w:rFonts w:ascii="Verdana" w:hAnsi="Verdana"/>
          <w:sz w:val="20"/>
          <w:szCs w:val="20"/>
        </w:rPr>
        <w:t xml:space="preserve"> </w:t>
      </w:r>
      <w:r w:rsidR="00B524F9" w:rsidRPr="009F30BE">
        <w:rPr>
          <w:rFonts w:ascii="Verdana" w:hAnsi="Verdana"/>
          <w:sz w:val="20"/>
          <w:szCs w:val="20"/>
        </w:rPr>
        <w:t xml:space="preserve">que era </w:t>
      </w:r>
      <w:r w:rsidRPr="009F30BE">
        <w:rPr>
          <w:rFonts w:ascii="Verdana" w:hAnsi="Verdana"/>
          <w:sz w:val="20"/>
          <w:szCs w:val="20"/>
        </w:rPr>
        <w:t xml:space="preserve">Responsable Inscripto incluyendo </w:t>
      </w:r>
      <w:r w:rsidR="00B524F9" w:rsidRPr="009F30BE">
        <w:rPr>
          <w:rFonts w:ascii="Verdana" w:hAnsi="Verdana"/>
          <w:sz w:val="20"/>
          <w:szCs w:val="20"/>
        </w:rPr>
        <w:t>el IVA de la facturación</w:t>
      </w:r>
      <w:r w:rsidRPr="009F30BE">
        <w:rPr>
          <w:rFonts w:ascii="Verdana" w:hAnsi="Verdana"/>
          <w:sz w:val="20"/>
          <w:szCs w:val="20"/>
        </w:rPr>
        <w:t>?</w:t>
      </w:r>
      <w:r w:rsidR="00B524F9" w:rsidRPr="009F30BE">
        <w:rPr>
          <w:rFonts w:ascii="Verdana" w:hAnsi="Verdana"/>
          <w:sz w:val="20"/>
          <w:szCs w:val="20"/>
        </w:rPr>
        <w:t xml:space="preserve"> </w:t>
      </w:r>
    </w:p>
    <w:p w14:paraId="7F417DB7" w14:textId="0766BA66" w:rsidR="009F30BE" w:rsidRDefault="009F30BE" w:rsidP="009F30BE">
      <w:pPr>
        <w:jc w:val="both"/>
        <w:rPr>
          <w:rFonts w:ascii="Verdana" w:hAnsi="Verdana"/>
          <w:sz w:val="20"/>
          <w:szCs w:val="20"/>
        </w:rPr>
      </w:pPr>
      <w:r>
        <w:rPr>
          <w:rFonts w:ascii="Verdana" w:hAnsi="Verdana"/>
          <w:sz w:val="20"/>
          <w:szCs w:val="20"/>
        </w:rPr>
        <w:t xml:space="preserve">A efectos de practicar la recategorización, deberá incluir los períodos en los que se encontraba inscripto en IVA considerando los ingresos facturados </w:t>
      </w:r>
      <w:r w:rsidR="00EC336A">
        <w:rPr>
          <w:rFonts w:ascii="Verdana" w:hAnsi="Verdana"/>
          <w:sz w:val="20"/>
          <w:szCs w:val="20"/>
        </w:rPr>
        <w:t xml:space="preserve">+ IVA. </w:t>
      </w:r>
    </w:p>
    <w:p w14:paraId="0B0989BD" w14:textId="59244A7E" w:rsidR="00EC336A" w:rsidRPr="009F30BE" w:rsidRDefault="00EC336A" w:rsidP="00EC336A">
      <w:pPr>
        <w:jc w:val="both"/>
        <w:rPr>
          <w:rFonts w:ascii="Verdana" w:hAnsi="Verdana"/>
          <w:sz w:val="20"/>
          <w:szCs w:val="20"/>
        </w:rPr>
      </w:pPr>
      <w:r>
        <w:rPr>
          <w:rFonts w:ascii="Verdana" w:hAnsi="Verdana"/>
          <w:sz w:val="20"/>
          <w:szCs w:val="20"/>
        </w:rPr>
        <w:t>El artículo 10 del Decreto (PEN) 1/2010 establece que e</w:t>
      </w:r>
      <w:r w:rsidRPr="00EC336A">
        <w:rPr>
          <w:rFonts w:ascii="Verdana" w:hAnsi="Verdana"/>
          <w:sz w:val="20"/>
          <w:szCs w:val="20"/>
        </w:rPr>
        <w:t xml:space="preserve">l ingreso bruto comprende, en caso de corresponder, a los impuestos nacionales, excepto </w:t>
      </w:r>
      <w:r>
        <w:rPr>
          <w:rFonts w:ascii="Verdana" w:hAnsi="Verdana"/>
          <w:sz w:val="20"/>
          <w:szCs w:val="20"/>
        </w:rPr>
        <w:t>el</w:t>
      </w:r>
      <w:r w:rsidRPr="00EC336A">
        <w:rPr>
          <w:rFonts w:ascii="Verdana" w:hAnsi="Verdana"/>
          <w:sz w:val="20"/>
          <w:szCs w:val="20"/>
        </w:rPr>
        <w:t xml:space="preserve"> Impuesto </w:t>
      </w:r>
      <w:r>
        <w:rPr>
          <w:rFonts w:ascii="Verdana" w:hAnsi="Verdana"/>
          <w:sz w:val="20"/>
          <w:szCs w:val="20"/>
        </w:rPr>
        <w:t>I</w:t>
      </w:r>
      <w:r w:rsidRPr="00EC336A">
        <w:rPr>
          <w:rFonts w:ascii="Verdana" w:hAnsi="Verdana"/>
          <w:sz w:val="20"/>
          <w:szCs w:val="20"/>
        </w:rPr>
        <w:t xml:space="preserve">nterno a los cigarrillos, </w:t>
      </w:r>
      <w:r>
        <w:rPr>
          <w:rFonts w:ascii="Verdana" w:hAnsi="Verdana"/>
          <w:sz w:val="20"/>
          <w:szCs w:val="20"/>
        </w:rPr>
        <w:t xml:space="preserve">el </w:t>
      </w:r>
      <w:r w:rsidRPr="00EC336A">
        <w:rPr>
          <w:rFonts w:ascii="Verdana" w:hAnsi="Verdana"/>
          <w:sz w:val="20"/>
          <w:szCs w:val="20"/>
        </w:rPr>
        <w:t xml:space="preserve">Impuesto </w:t>
      </w:r>
      <w:r>
        <w:rPr>
          <w:rFonts w:ascii="Verdana" w:hAnsi="Verdana"/>
          <w:sz w:val="20"/>
          <w:szCs w:val="20"/>
        </w:rPr>
        <w:t>Ad</w:t>
      </w:r>
      <w:r w:rsidRPr="00EC336A">
        <w:rPr>
          <w:rFonts w:ascii="Verdana" w:hAnsi="Verdana"/>
          <w:sz w:val="20"/>
          <w:szCs w:val="20"/>
        </w:rPr>
        <w:t>icional de emergencia a los cigarrillos</w:t>
      </w:r>
      <w:r>
        <w:rPr>
          <w:rFonts w:ascii="Verdana" w:hAnsi="Verdana"/>
          <w:sz w:val="20"/>
          <w:szCs w:val="20"/>
        </w:rPr>
        <w:t xml:space="preserve"> y el </w:t>
      </w:r>
      <w:r w:rsidRPr="00EC336A">
        <w:rPr>
          <w:rFonts w:ascii="Verdana" w:hAnsi="Verdana"/>
          <w:sz w:val="20"/>
          <w:szCs w:val="20"/>
        </w:rPr>
        <w:t>Impuesto sobre los Combustibles Líquidos y al Dióxido de Carbono</w:t>
      </w:r>
      <w:r>
        <w:rPr>
          <w:rFonts w:ascii="Verdana" w:hAnsi="Verdana"/>
          <w:sz w:val="20"/>
          <w:szCs w:val="20"/>
        </w:rPr>
        <w:t>.</w:t>
      </w:r>
    </w:p>
    <w:p w14:paraId="2000FFA3" w14:textId="5165F148" w:rsidR="00B524F9" w:rsidRDefault="00B524F9" w:rsidP="00EC336A">
      <w:pPr>
        <w:pStyle w:val="Prrafodelista"/>
        <w:numPr>
          <w:ilvl w:val="0"/>
          <w:numId w:val="18"/>
        </w:numPr>
        <w:jc w:val="both"/>
        <w:rPr>
          <w:rFonts w:ascii="Verdana" w:hAnsi="Verdana"/>
          <w:sz w:val="20"/>
          <w:szCs w:val="20"/>
        </w:rPr>
      </w:pPr>
      <w:r w:rsidRPr="00782C40">
        <w:rPr>
          <w:rFonts w:ascii="Verdana" w:hAnsi="Verdana"/>
          <w:sz w:val="20"/>
          <w:szCs w:val="20"/>
        </w:rPr>
        <w:t xml:space="preserve">El contribuyente se inscribe en </w:t>
      </w:r>
      <w:r w:rsidR="004055AC" w:rsidRPr="00782C40">
        <w:rPr>
          <w:rFonts w:ascii="Verdana" w:hAnsi="Verdana"/>
          <w:sz w:val="20"/>
          <w:szCs w:val="20"/>
        </w:rPr>
        <w:t>mayo</w:t>
      </w:r>
      <w:r w:rsidRPr="00782C40">
        <w:rPr>
          <w:rFonts w:ascii="Verdana" w:hAnsi="Verdana"/>
          <w:sz w:val="20"/>
          <w:szCs w:val="20"/>
        </w:rPr>
        <w:t xml:space="preserve"> y factura periodo Abril. En la </w:t>
      </w:r>
      <w:r w:rsidR="00EC336A" w:rsidRPr="00782C40">
        <w:rPr>
          <w:rFonts w:ascii="Verdana" w:hAnsi="Verdana"/>
          <w:sz w:val="20"/>
          <w:szCs w:val="20"/>
        </w:rPr>
        <w:t>recategorización</w:t>
      </w:r>
      <w:r w:rsidRPr="00782C40">
        <w:rPr>
          <w:rFonts w:ascii="Verdana" w:hAnsi="Verdana"/>
          <w:sz w:val="20"/>
          <w:szCs w:val="20"/>
        </w:rPr>
        <w:t xml:space="preserve"> de </w:t>
      </w:r>
      <w:r w:rsidR="004055AC" w:rsidRPr="00782C40">
        <w:rPr>
          <w:rFonts w:ascii="Verdana" w:hAnsi="Verdana"/>
          <w:sz w:val="20"/>
          <w:szCs w:val="20"/>
        </w:rPr>
        <w:t>enero</w:t>
      </w:r>
      <w:r w:rsidRPr="00782C40">
        <w:rPr>
          <w:rFonts w:ascii="Verdana" w:hAnsi="Verdana"/>
          <w:sz w:val="20"/>
          <w:szCs w:val="20"/>
        </w:rPr>
        <w:t xml:space="preserve"> tiene 8 meses de inscripto y 9 meses de periodo </w:t>
      </w:r>
      <w:r w:rsidRPr="00782C40">
        <w:rPr>
          <w:rFonts w:ascii="Verdana" w:hAnsi="Verdana"/>
          <w:sz w:val="20"/>
          <w:szCs w:val="20"/>
        </w:rPr>
        <w:lastRenderedPageBreak/>
        <w:t>facturados. Para hacer la anualización, ¿</w:t>
      </w:r>
      <w:r w:rsidR="00EC336A">
        <w:rPr>
          <w:rFonts w:ascii="Verdana" w:hAnsi="Verdana"/>
          <w:sz w:val="20"/>
          <w:szCs w:val="20"/>
        </w:rPr>
        <w:t>S</w:t>
      </w:r>
      <w:r w:rsidRPr="00782C40">
        <w:rPr>
          <w:rFonts w:ascii="Verdana" w:hAnsi="Verdana"/>
          <w:sz w:val="20"/>
          <w:szCs w:val="20"/>
        </w:rPr>
        <w:t xml:space="preserve">e toma los 9 meses de periodo facturado incluyendo la factura de enero del periodo </w:t>
      </w:r>
      <w:r w:rsidR="004055AC" w:rsidRPr="00782C40">
        <w:rPr>
          <w:rFonts w:ascii="Verdana" w:hAnsi="Verdana"/>
          <w:sz w:val="20"/>
          <w:szCs w:val="20"/>
        </w:rPr>
        <w:t>diciembre</w:t>
      </w:r>
      <w:r w:rsidRPr="00782C40">
        <w:rPr>
          <w:rFonts w:ascii="Verdana" w:hAnsi="Verdana"/>
          <w:sz w:val="20"/>
          <w:szCs w:val="20"/>
        </w:rPr>
        <w:t>?</w:t>
      </w:r>
    </w:p>
    <w:p w14:paraId="3B43F050" w14:textId="28304402" w:rsidR="00EC336A" w:rsidRPr="00EC336A" w:rsidRDefault="00EC336A" w:rsidP="00EC336A">
      <w:pPr>
        <w:jc w:val="both"/>
        <w:rPr>
          <w:rFonts w:ascii="Verdana" w:hAnsi="Verdana"/>
          <w:sz w:val="20"/>
          <w:szCs w:val="20"/>
        </w:rPr>
      </w:pPr>
      <w:r>
        <w:rPr>
          <w:rFonts w:ascii="Verdana" w:hAnsi="Verdana"/>
          <w:sz w:val="20"/>
          <w:szCs w:val="20"/>
        </w:rPr>
        <w:t>El artículo 12 de la Ley 26.565 establece que para practicar la anualización deberá considerar los ingresos brutos obtenidos durante el período.</w:t>
      </w:r>
    </w:p>
    <w:p w14:paraId="615BD094" w14:textId="147B1875" w:rsidR="00B524F9" w:rsidRDefault="00B524F9" w:rsidP="00EC336A">
      <w:pPr>
        <w:pStyle w:val="Prrafodelista"/>
        <w:numPr>
          <w:ilvl w:val="0"/>
          <w:numId w:val="18"/>
        </w:numPr>
        <w:jc w:val="both"/>
        <w:rPr>
          <w:rFonts w:ascii="Verdana" w:hAnsi="Verdana"/>
          <w:sz w:val="20"/>
          <w:szCs w:val="20"/>
        </w:rPr>
      </w:pPr>
      <w:r w:rsidRPr="00782C40">
        <w:rPr>
          <w:rFonts w:ascii="Verdana" w:hAnsi="Verdana"/>
          <w:sz w:val="20"/>
          <w:szCs w:val="20"/>
        </w:rPr>
        <w:t xml:space="preserve">Monotributista factura en 2019 $ 900.000 pero en el sistema cuando quiere recategorizarse figura que </w:t>
      </w:r>
      <w:r w:rsidR="0042753D" w:rsidRPr="00782C40">
        <w:rPr>
          <w:rFonts w:ascii="Verdana" w:hAnsi="Verdana"/>
          <w:sz w:val="20"/>
          <w:szCs w:val="20"/>
        </w:rPr>
        <w:t>vendió</w:t>
      </w:r>
      <w:r w:rsidRPr="00782C40">
        <w:rPr>
          <w:rFonts w:ascii="Verdana" w:hAnsi="Verdana"/>
          <w:sz w:val="20"/>
          <w:szCs w:val="20"/>
        </w:rPr>
        <w:t xml:space="preserve"> por $ 914.700.</w:t>
      </w:r>
      <w:r w:rsidR="00EC336A">
        <w:rPr>
          <w:rFonts w:ascii="Verdana" w:hAnsi="Verdana"/>
          <w:sz w:val="20"/>
          <w:szCs w:val="20"/>
        </w:rPr>
        <w:t xml:space="preserve"> </w:t>
      </w:r>
      <w:r w:rsidRPr="00782C40">
        <w:rPr>
          <w:rFonts w:ascii="Verdana" w:hAnsi="Verdana"/>
          <w:sz w:val="20"/>
          <w:szCs w:val="20"/>
        </w:rPr>
        <w:t xml:space="preserve"> </w:t>
      </w:r>
      <w:r w:rsidR="00EC336A">
        <w:rPr>
          <w:rFonts w:ascii="Verdana" w:hAnsi="Verdana"/>
          <w:sz w:val="20"/>
          <w:szCs w:val="20"/>
        </w:rPr>
        <w:t>¿</w:t>
      </w:r>
      <w:r w:rsidRPr="00782C40">
        <w:rPr>
          <w:rFonts w:ascii="Verdana" w:hAnsi="Verdana"/>
          <w:sz w:val="20"/>
          <w:szCs w:val="20"/>
        </w:rPr>
        <w:t>Si se recategoriza por la venta real</w:t>
      </w:r>
      <w:r w:rsidR="00EC336A">
        <w:rPr>
          <w:rFonts w:ascii="Verdana" w:hAnsi="Verdana"/>
          <w:sz w:val="20"/>
          <w:szCs w:val="20"/>
        </w:rPr>
        <w:t xml:space="preserve">, </w:t>
      </w:r>
      <w:r w:rsidRPr="00782C40">
        <w:rPr>
          <w:rFonts w:ascii="Verdana" w:hAnsi="Verdana"/>
          <w:sz w:val="20"/>
          <w:szCs w:val="20"/>
        </w:rPr>
        <w:t>tiene que hacer a</w:t>
      </w:r>
      <w:r w:rsidR="0042753D" w:rsidRPr="00782C40">
        <w:rPr>
          <w:rFonts w:ascii="Verdana" w:hAnsi="Verdana"/>
          <w:sz w:val="20"/>
          <w:szCs w:val="20"/>
        </w:rPr>
        <w:t xml:space="preserve">lgún descargo por </w:t>
      </w:r>
      <w:r w:rsidR="00EC336A">
        <w:rPr>
          <w:rFonts w:ascii="Verdana" w:hAnsi="Verdana"/>
          <w:sz w:val="20"/>
          <w:szCs w:val="20"/>
        </w:rPr>
        <w:t>M</w:t>
      </w:r>
      <w:r w:rsidR="0042753D" w:rsidRPr="00782C40">
        <w:rPr>
          <w:rFonts w:ascii="Verdana" w:hAnsi="Verdana"/>
          <w:sz w:val="20"/>
          <w:szCs w:val="20"/>
        </w:rPr>
        <w:t xml:space="preserve">ultinota? </w:t>
      </w:r>
      <w:r w:rsidR="00EC336A">
        <w:rPr>
          <w:rFonts w:ascii="Verdana" w:hAnsi="Verdana"/>
          <w:sz w:val="20"/>
          <w:szCs w:val="20"/>
        </w:rPr>
        <w:t>O ¿Debe</w:t>
      </w:r>
      <w:r w:rsidR="0042753D" w:rsidRPr="00782C40">
        <w:rPr>
          <w:rFonts w:ascii="Verdana" w:hAnsi="Verdana"/>
          <w:sz w:val="20"/>
          <w:szCs w:val="20"/>
        </w:rPr>
        <w:t xml:space="preserve"> </w:t>
      </w:r>
      <w:r w:rsidRPr="00782C40">
        <w:rPr>
          <w:rFonts w:ascii="Verdana" w:hAnsi="Verdana"/>
          <w:sz w:val="20"/>
          <w:szCs w:val="20"/>
        </w:rPr>
        <w:t>acepta</w:t>
      </w:r>
      <w:r w:rsidR="00EC336A">
        <w:rPr>
          <w:rFonts w:ascii="Verdana" w:hAnsi="Verdana"/>
          <w:sz w:val="20"/>
          <w:szCs w:val="20"/>
        </w:rPr>
        <w:t>r</w:t>
      </w:r>
      <w:r w:rsidRPr="00782C40">
        <w:rPr>
          <w:rFonts w:ascii="Verdana" w:hAnsi="Verdana"/>
          <w:sz w:val="20"/>
          <w:szCs w:val="20"/>
        </w:rPr>
        <w:t xml:space="preserve"> el valor que dice la AF</w:t>
      </w:r>
      <w:r w:rsidR="0042753D" w:rsidRPr="00782C40">
        <w:rPr>
          <w:rFonts w:ascii="Verdana" w:hAnsi="Verdana"/>
          <w:sz w:val="20"/>
          <w:szCs w:val="20"/>
        </w:rPr>
        <w:t>IP aunque no entienda su origen</w:t>
      </w:r>
      <w:r w:rsidR="00EC336A">
        <w:rPr>
          <w:rFonts w:ascii="Verdana" w:hAnsi="Verdana"/>
          <w:sz w:val="20"/>
          <w:szCs w:val="20"/>
        </w:rPr>
        <w:t>?</w:t>
      </w:r>
    </w:p>
    <w:p w14:paraId="729BF046" w14:textId="36CEAAA0" w:rsidR="00EC336A" w:rsidRDefault="00EC336A" w:rsidP="00EC336A">
      <w:pPr>
        <w:jc w:val="both"/>
        <w:rPr>
          <w:rFonts w:ascii="Verdana" w:hAnsi="Verdana"/>
          <w:sz w:val="20"/>
          <w:szCs w:val="20"/>
        </w:rPr>
      </w:pPr>
      <w:r>
        <w:rPr>
          <w:rFonts w:ascii="Verdana" w:hAnsi="Verdana"/>
          <w:sz w:val="20"/>
          <w:szCs w:val="20"/>
        </w:rPr>
        <w:t>L</w:t>
      </w:r>
      <w:r w:rsidRPr="009F30BE">
        <w:rPr>
          <w:rFonts w:ascii="Verdana" w:hAnsi="Verdana"/>
          <w:sz w:val="20"/>
          <w:szCs w:val="20"/>
        </w:rPr>
        <w:t xml:space="preserve">a recategorización se practica en función </w:t>
      </w:r>
      <w:r>
        <w:rPr>
          <w:rFonts w:ascii="Verdana" w:hAnsi="Verdana"/>
          <w:sz w:val="20"/>
          <w:szCs w:val="20"/>
        </w:rPr>
        <w:t xml:space="preserve">del análisis </w:t>
      </w:r>
      <w:r w:rsidR="00BD514B">
        <w:rPr>
          <w:rFonts w:ascii="Verdana" w:hAnsi="Verdana"/>
          <w:sz w:val="20"/>
          <w:szCs w:val="20"/>
        </w:rPr>
        <w:t xml:space="preserve">de los datos reales que posea </w:t>
      </w:r>
      <w:r>
        <w:rPr>
          <w:rFonts w:ascii="Verdana" w:hAnsi="Verdana"/>
          <w:sz w:val="20"/>
          <w:szCs w:val="20"/>
        </w:rPr>
        <w:t xml:space="preserve">el contribuyente sin necesidad de presentar </w:t>
      </w:r>
      <w:proofErr w:type="spellStart"/>
      <w:r>
        <w:rPr>
          <w:rFonts w:ascii="Verdana" w:hAnsi="Verdana"/>
          <w:sz w:val="20"/>
          <w:szCs w:val="20"/>
        </w:rPr>
        <w:t>Multinolta</w:t>
      </w:r>
      <w:proofErr w:type="spellEnd"/>
      <w:r w:rsidR="00BD514B">
        <w:rPr>
          <w:rFonts w:ascii="Verdana" w:hAnsi="Verdana"/>
          <w:sz w:val="20"/>
          <w:szCs w:val="20"/>
        </w:rPr>
        <w:t>.</w:t>
      </w:r>
    </w:p>
    <w:p w14:paraId="1A5D98BB" w14:textId="1E723817" w:rsidR="00B524F9" w:rsidRDefault="00B524F9" w:rsidP="006A729E">
      <w:pPr>
        <w:pStyle w:val="Prrafodelista"/>
        <w:numPr>
          <w:ilvl w:val="0"/>
          <w:numId w:val="18"/>
        </w:numPr>
        <w:jc w:val="both"/>
        <w:rPr>
          <w:rFonts w:ascii="Verdana" w:hAnsi="Verdana"/>
          <w:sz w:val="20"/>
          <w:szCs w:val="20"/>
        </w:rPr>
      </w:pPr>
      <w:r w:rsidRPr="00782C40">
        <w:rPr>
          <w:rFonts w:ascii="Verdana" w:hAnsi="Verdana"/>
          <w:sz w:val="20"/>
          <w:szCs w:val="20"/>
        </w:rPr>
        <w:t xml:space="preserve">¿Cómo se computan los honorarios judiciales que no se facturan y son transferidos a la cuenta bancaria por el juzgado a los efectos de la </w:t>
      </w:r>
      <w:r w:rsidR="00BD514B" w:rsidRPr="00782C40">
        <w:rPr>
          <w:rFonts w:ascii="Verdana" w:hAnsi="Verdana"/>
          <w:sz w:val="20"/>
          <w:szCs w:val="20"/>
        </w:rPr>
        <w:t>recategorización</w:t>
      </w:r>
      <w:r w:rsidRPr="00782C40">
        <w:rPr>
          <w:rFonts w:ascii="Verdana" w:hAnsi="Verdana"/>
          <w:sz w:val="20"/>
          <w:szCs w:val="20"/>
        </w:rPr>
        <w:t>?</w:t>
      </w:r>
    </w:p>
    <w:p w14:paraId="6008FDA5" w14:textId="1542EA20" w:rsidR="00BD514B" w:rsidRPr="00BD514B" w:rsidRDefault="00BD514B" w:rsidP="00BD514B">
      <w:pPr>
        <w:jc w:val="both"/>
        <w:rPr>
          <w:rFonts w:ascii="Verdana" w:hAnsi="Verdana"/>
          <w:sz w:val="20"/>
          <w:szCs w:val="20"/>
        </w:rPr>
      </w:pPr>
      <w:r>
        <w:rPr>
          <w:rFonts w:ascii="Verdana" w:hAnsi="Verdana"/>
          <w:sz w:val="20"/>
          <w:szCs w:val="20"/>
        </w:rPr>
        <w:t>Se consideran ingresos brutos devengados según lo establecido en el artículo 9 del Decreto (PEN) 1/2010.</w:t>
      </w:r>
    </w:p>
    <w:p w14:paraId="13B9050B" w14:textId="70BFA8BE" w:rsidR="00B524F9" w:rsidRDefault="00B524F9" w:rsidP="006A729E">
      <w:pPr>
        <w:pStyle w:val="Prrafodelista"/>
        <w:numPr>
          <w:ilvl w:val="0"/>
          <w:numId w:val="18"/>
        </w:numPr>
        <w:jc w:val="both"/>
        <w:rPr>
          <w:rFonts w:ascii="Verdana" w:hAnsi="Verdana"/>
          <w:sz w:val="20"/>
          <w:szCs w:val="20"/>
        </w:rPr>
      </w:pPr>
      <w:r w:rsidRPr="00782C40">
        <w:rPr>
          <w:rFonts w:ascii="Verdana" w:hAnsi="Verdana"/>
          <w:sz w:val="20"/>
          <w:szCs w:val="20"/>
        </w:rPr>
        <w:t>¿Cómo categorizo a un contribuyente que se da de alta en el monotributo? Tengo una idea de cuánto puede facturar por mes</w:t>
      </w:r>
      <w:r w:rsidR="00C12889">
        <w:rPr>
          <w:rFonts w:ascii="Verdana" w:hAnsi="Verdana"/>
          <w:sz w:val="20"/>
          <w:szCs w:val="20"/>
        </w:rPr>
        <w:t>.</w:t>
      </w:r>
      <w:r w:rsidRPr="00782C40">
        <w:rPr>
          <w:rFonts w:ascii="Verdana" w:hAnsi="Verdana"/>
          <w:sz w:val="20"/>
          <w:szCs w:val="20"/>
        </w:rPr>
        <w:t xml:space="preserve"> ¿</w:t>
      </w:r>
      <w:r w:rsidR="00C12889">
        <w:rPr>
          <w:rFonts w:ascii="Verdana" w:hAnsi="Verdana"/>
          <w:sz w:val="20"/>
          <w:szCs w:val="20"/>
        </w:rPr>
        <w:t>T</w:t>
      </w:r>
      <w:r w:rsidRPr="00782C40">
        <w:rPr>
          <w:rFonts w:ascii="Verdana" w:hAnsi="Verdana"/>
          <w:sz w:val="20"/>
          <w:szCs w:val="20"/>
        </w:rPr>
        <w:t>omo ese dato para incluirlo en una categoría? ¿</w:t>
      </w:r>
      <w:r w:rsidR="00C12889">
        <w:rPr>
          <w:rFonts w:ascii="Verdana" w:hAnsi="Verdana"/>
          <w:sz w:val="20"/>
          <w:szCs w:val="20"/>
        </w:rPr>
        <w:t>E</w:t>
      </w:r>
      <w:r w:rsidRPr="00782C40">
        <w:rPr>
          <w:rFonts w:ascii="Verdana" w:hAnsi="Verdana"/>
          <w:sz w:val="20"/>
          <w:szCs w:val="20"/>
        </w:rPr>
        <w:t>mpiezo por una categoría baja para los primeros meses hasta la próxima recategorización?</w:t>
      </w:r>
    </w:p>
    <w:p w14:paraId="03B973F8" w14:textId="34B32AEA" w:rsidR="00C12889" w:rsidRPr="00C12889" w:rsidRDefault="00C12889" w:rsidP="00C12889">
      <w:pPr>
        <w:jc w:val="both"/>
        <w:rPr>
          <w:rFonts w:ascii="Verdana" w:hAnsi="Verdana"/>
          <w:sz w:val="20"/>
          <w:szCs w:val="20"/>
        </w:rPr>
      </w:pPr>
      <w:r w:rsidRPr="00C12889">
        <w:rPr>
          <w:rFonts w:ascii="Verdana" w:hAnsi="Verdana"/>
          <w:sz w:val="20"/>
          <w:szCs w:val="20"/>
        </w:rPr>
        <w:t>En el caso de inici</w:t>
      </w:r>
      <w:r>
        <w:rPr>
          <w:rFonts w:ascii="Verdana" w:hAnsi="Verdana"/>
          <w:sz w:val="20"/>
          <w:szCs w:val="20"/>
        </w:rPr>
        <w:t>o</w:t>
      </w:r>
      <w:r w:rsidRPr="00C12889">
        <w:rPr>
          <w:rFonts w:ascii="Verdana" w:hAnsi="Verdana"/>
          <w:sz w:val="20"/>
          <w:szCs w:val="20"/>
        </w:rPr>
        <w:t xml:space="preserve"> de actividades, el </w:t>
      </w:r>
      <w:r>
        <w:rPr>
          <w:rFonts w:ascii="Verdana" w:hAnsi="Verdana"/>
          <w:sz w:val="20"/>
          <w:szCs w:val="20"/>
        </w:rPr>
        <w:t>P</w:t>
      </w:r>
      <w:r w:rsidRPr="00C12889">
        <w:rPr>
          <w:rFonts w:ascii="Verdana" w:hAnsi="Verdana"/>
          <w:sz w:val="20"/>
          <w:szCs w:val="20"/>
        </w:rPr>
        <w:t xml:space="preserve">equeño </w:t>
      </w:r>
      <w:r>
        <w:rPr>
          <w:rFonts w:ascii="Verdana" w:hAnsi="Verdana"/>
          <w:sz w:val="20"/>
          <w:szCs w:val="20"/>
        </w:rPr>
        <w:t>C</w:t>
      </w:r>
      <w:r w:rsidRPr="00C12889">
        <w:rPr>
          <w:rFonts w:ascii="Verdana" w:hAnsi="Verdana"/>
          <w:sz w:val="20"/>
          <w:szCs w:val="20"/>
        </w:rPr>
        <w:t xml:space="preserve">ontribuyente deberá encuadrarse en la categoría que le corresponda de conformidad a la magnitud física referida a la superficie que tenga afectada a la actividad y, en su caso, al monto pactado en el contrato de alquiler respectivo. </w:t>
      </w:r>
      <w:r>
        <w:rPr>
          <w:rFonts w:ascii="Verdana" w:hAnsi="Verdana"/>
          <w:sz w:val="20"/>
          <w:szCs w:val="20"/>
        </w:rPr>
        <w:t xml:space="preserve"> </w:t>
      </w:r>
      <w:r w:rsidRPr="00C12889">
        <w:rPr>
          <w:rFonts w:ascii="Verdana" w:hAnsi="Verdana"/>
          <w:sz w:val="20"/>
          <w:szCs w:val="20"/>
        </w:rPr>
        <w:t>De no contar con tales referencias se categorizará inicialmente mediante una estimación razonable</w:t>
      </w:r>
      <w:r>
        <w:rPr>
          <w:rFonts w:ascii="Verdana" w:hAnsi="Verdana"/>
          <w:sz w:val="20"/>
          <w:szCs w:val="20"/>
        </w:rPr>
        <w:t xml:space="preserve"> de sus ingresos. (Artículo 12 de la Ley 26.565)</w:t>
      </w:r>
    </w:p>
    <w:p w14:paraId="6DEC5EC1" w14:textId="04BCA7E6" w:rsidR="00C12889" w:rsidRPr="008E44ED" w:rsidRDefault="00B524F9" w:rsidP="00B85584">
      <w:pPr>
        <w:pStyle w:val="Prrafodelista"/>
        <w:numPr>
          <w:ilvl w:val="0"/>
          <w:numId w:val="18"/>
        </w:numPr>
        <w:jc w:val="both"/>
        <w:rPr>
          <w:rFonts w:ascii="Verdana" w:hAnsi="Verdana"/>
          <w:sz w:val="20"/>
          <w:szCs w:val="20"/>
        </w:rPr>
      </w:pPr>
      <w:r w:rsidRPr="008E44ED">
        <w:rPr>
          <w:rFonts w:ascii="Verdana" w:hAnsi="Verdana"/>
          <w:sz w:val="20"/>
          <w:szCs w:val="20"/>
        </w:rPr>
        <w:t xml:space="preserve">Si un contribuyente tiene ingresos devengados </w:t>
      </w:r>
      <w:r w:rsidR="008E44ED">
        <w:rPr>
          <w:rFonts w:ascii="Verdana" w:hAnsi="Verdana"/>
          <w:sz w:val="20"/>
          <w:szCs w:val="20"/>
        </w:rPr>
        <w:t xml:space="preserve">según la </w:t>
      </w:r>
      <w:r w:rsidRPr="008E44ED">
        <w:rPr>
          <w:rFonts w:ascii="Verdana" w:hAnsi="Verdana"/>
          <w:sz w:val="20"/>
          <w:szCs w:val="20"/>
        </w:rPr>
        <w:t xml:space="preserve">página de AFIP por $ 23.000 pero </w:t>
      </w:r>
      <w:r w:rsidR="00C12889" w:rsidRPr="008E44ED">
        <w:rPr>
          <w:rFonts w:ascii="Verdana" w:hAnsi="Verdana"/>
          <w:sz w:val="20"/>
          <w:szCs w:val="20"/>
        </w:rPr>
        <w:t>en la cuenta bancaria</w:t>
      </w:r>
      <w:r w:rsidRPr="008E44ED">
        <w:rPr>
          <w:rFonts w:ascii="Verdana" w:hAnsi="Verdana"/>
          <w:sz w:val="20"/>
          <w:szCs w:val="20"/>
        </w:rPr>
        <w:t xml:space="preserve"> tiene acreditado</w:t>
      </w:r>
      <w:r w:rsidR="00C12889" w:rsidRPr="008E44ED">
        <w:rPr>
          <w:rFonts w:ascii="Verdana" w:hAnsi="Verdana"/>
          <w:sz w:val="20"/>
          <w:szCs w:val="20"/>
        </w:rPr>
        <w:t>s</w:t>
      </w:r>
      <w:r w:rsidRPr="008E44ED">
        <w:rPr>
          <w:rFonts w:ascii="Verdana" w:hAnsi="Verdana"/>
          <w:sz w:val="20"/>
          <w:szCs w:val="20"/>
        </w:rPr>
        <w:t xml:space="preserve"> $ 37.000</w:t>
      </w:r>
      <w:r w:rsidR="00C12889" w:rsidRPr="008E44ED">
        <w:rPr>
          <w:rFonts w:ascii="Verdana" w:hAnsi="Verdana"/>
          <w:sz w:val="20"/>
          <w:szCs w:val="20"/>
        </w:rPr>
        <w:t>.</w:t>
      </w:r>
      <w:r w:rsidRPr="008E44ED">
        <w:rPr>
          <w:rFonts w:ascii="Verdana" w:hAnsi="Verdana"/>
          <w:sz w:val="20"/>
          <w:szCs w:val="20"/>
        </w:rPr>
        <w:t xml:space="preserve"> ¿Cómo lo recategorizo? </w:t>
      </w:r>
      <w:r w:rsidR="00C12889" w:rsidRPr="008E44ED">
        <w:rPr>
          <w:rFonts w:ascii="Verdana" w:hAnsi="Verdana"/>
          <w:sz w:val="20"/>
          <w:szCs w:val="20"/>
        </w:rPr>
        <w:t xml:space="preserve">La cuenta bancaria incluye </w:t>
      </w:r>
      <w:r w:rsidR="008E44ED" w:rsidRPr="008E44ED">
        <w:rPr>
          <w:rFonts w:ascii="Verdana" w:hAnsi="Verdana"/>
          <w:sz w:val="20"/>
          <w:szCs w:val="20"/>
        </w:rPr>
        <w:t xml:space="preserve">ingresos </w:t>
      </w:r>
      <w:r w:rsidRPr="008E44ED">
        <w:rPr>
          <w:rFonts w:ascii="Verdana" w:hAnsi="Verdana"/>
          <w:sz w:val="20"/>
          <w:szCs w:val="20"/>
        </w:rPr>
        <w:t xml:space="preserve">que </w:t>
      </w:r>
      <w:r w:rsidR="008E44ED" w:rsidRPr="008E44ED">
        <w:rPr>
          <w:rFonts w:ascii="Verdana" w:hAnsi="Verdana"/>
          <w:sz w:val="20"/>
          <w:szCs w:val="20"/>
        </w:rPr>
        <w:t xml:space="preserve">serán facturados </w:t>
      </w:r>
      <w:r w:rsidR="0042753D" w:rsidRPr="008E44ED">
        <w:rPr>
          <w:rFonts w:ascii="Verdana" w:hAnsi="Verdana"/>
          <w:sz w:val="20"/>
          <w:szCs w:val="20"/>
        </w:rPr>
        <w:t>en</w:t>
      </w:r>
      <w:r w:rsidR="008E44ED" w:rsidRPr="008E44ED">
        <w:rPr>
          <w:rFonts w:ascii="Verdana" w:hAnsi="Verdana"/>
          <w:sz w:val="20"/>
          <w:szCs w:val="20"/>
        </w:rPr>
        <w:t xml:space="preserve"> el mes de</w:t>
      </w:r>
      <w:r w:rsidR="0042753D" w:rsidRPr="008E44ED">
        <w:rPr>
          <w:rFonts w:ascii="Verdana" w:hAnsi="Verdana"/>
          <w:sz w:val="20"/>
          <w:szCs w:val="20"/>
        </w:rPr>
        <w:t xml:space="preserve"> e</w:t>
      </w:r>
      <w:r w:rsidRPr="008E44ED">
        <w:rPr>
          <w:rFonts w:ascii="Verdana" w:hAnsi="Verdana"/>
          <w:sz w:val="20"/>
          <w:szCs w:val="20"/>
        </w:rPr>
        <w:t xml:space="preserve">nero. </w:t>
      </w:r>
    </w:p>
    <w:p w14:paraId="7DAD1131" w14:textId="4176DD3C" w:rsidR="008E44ED" w:rsidRPr="00BD514B" w:rsidRDefault="008E44ED" w:rsidP="008E44ED">
      <w:pPr>
        <w:jc w:val="both"/>
        <w:rPr>
          <w:rFonts w:ascii="Verdana" w:hAnsi="Verdana"/>
          <w:sz w:val="20"/>
          <w:szCs w:val="20"/>
        </w:rPr>
      </w:pPr>
      <w:r>
        <w:rPr>
          <w:rFonts w:ascii="Verdana" w:hAnsi="Verdana"/>
          <w:sz w:val="20"/>
          <w:szCs w:val="20"/>
        </w:rPr>
        <w:t>L</w:t>
      </w:r>
      <w:r w:rsidRPr="009F30BE">
        <w:rPr>
          <w:rFonts w:ascii="Verdana" w:hAnsi="Verdana"/>
          <w:sz w:val="20"/>
          <w:szCs w:val="20"/>
        </w:rPr>
        <w:t>a recategorización se practi</w:t>
      </w:r>
      <w:r>
        <w:rPr>
          <w:rFonts w:ascii="Verdana" w:hAnsi="Verdana"/>
          <w:sz w:val="20"/>
          <w:szCs w:val="20"/>
        </w:rPr>
        <w:t>ca</w:t>
      </w:r>
      <w:r w:rsidRPr="008E44ED">
        <w:rPr>
          <w:rFonts w:ascii="Verdana" w:hAnsi="Verdana"/>
          <w:sz w:val="20"/>
          <w:szCs w:val="20"/>
        </w:rPr>
        <w:t xml:space="preserve"> </w:t>
      </w:r>
      <w:r>
        <w:rPr>
          <w:rFonts w:ascii="Verdana" w:hAnsi="Verdana"/>
          <w:sz w:val="20"/>
          <w:szCs w:val="20"/>
        </w:rPr>
        <w:t xml:space="preserve">considerando ingresos brutos devengados según lo establecido en el artículo 9 del Decreto (PEN) 1/2010.  Si en las acreditaciones bancarias hay ingresos correspondientes al mes de enero, al momento de facturarlos deberá consignar el período facturado para que sea imputado correctamente de acuerdo con su devengamiento. </w:t>
      </w:r>
    </w:p>
    <w:p w14:paraId="62ABFCAB" w14:textId="66420EE6" w:rsidR="00B524F9" w:rsidRDefault="00B524F9" w:rsidP="006A729E">
      <w:pPr>
        <w:pStyle w:val="Prrafodelista"/>
        <w:numPr>
          <w:ilvl w:val="0"/>
          <w:numId w:val="18"/>
        </w:numPr>
        <w:jc w:val="both"/>
        <w:rPr>
          <w:rFonts w:ascii="Verdana" w:hAnsi="Verdana"/>
          <w:sz w:val="20"/>
          <w:szCs w:val="20"/>
        </w:rPr>
      </w:pPr>
      <w:r w:rsidRPr="00782C40">
        <w:rPr>
          <w:rFonts w:ascii="Verdana" w:hAnsi="Verdana"/>
          <w:sz w:val="20"/>
          <w:szCs w:val="20"/>
        </w:rPr>
        <w:t xml:space="preserve">Si no cambia de categoría, ¿es obligatoria igual la </w:t>
      </w:r>
      <w:r w:rsidR="008E44ED" w:rsidRPr="00782C40">
        <w:rPr>
          <w:rFonts w:ascii="Verdana" w:hAnsi="Verdana"/>
          <w:sz w:val="20"/>
          <w:szCs w:val="20"/>
        </w:rPr>
        <w:t>recategorización</w:t>
      </w:r>
      <w:r w:rsidRPr="00782C40">
        <w:rPr>
          <w:rFonts w:ascii="Verdana" w:hAnsi="Verdana"/>
          <w:sz w:val="20"/>
          <w:szCs w:val="20"/>
        </w:rPr>
        <w:t>?</w:t>
      </w:r>
    </w:p>
    <w:p w14:paraId="7D2009AF" w14:textId="47407A4B" w:rsidR="008E44ED" w:rsidRPr="008E44ED" w:rsidRDefault="008E44ED" w:rsidP="008E44ED">
      <w:pPr>
        <w:jc w:val="both"/>
        <w:rPr>
          <w:rFonts w:ascii="Verdana" w:hAnsi="Verdana"/>
          <w:sz w:val="20"/>
          <w:szCs w:val="20"/>
        </w:rPr>
      </w:pPr>
      <w:r>
        <w:rPr>
          <w:rFonts w:ascii="Verdana" w:hAnsi="Verdana"/>
          <w:sz w:val="20"/>
          <w:szCs w:val="20"/>
        </w:rPr>
        <w:t>Si no cambia de categoría no es necesario que se recategorice.</w:t>
      </w:r>
    </w:p>
    <w:p w14:paraId="16627462" w14:textId="28521A70" w:rsidR="008E44ED" w:rsidRDefault="00B524F9" w:rsidP="00B85584">
      <w:pPr>
        <w:pStyle w:val="Prrafodelista"/>
        <w:numPr>
          <w:ilvl w:val="0"/>
          <w:numId w:val="18"/>
        </w:numPr>
        <w:jc w:val="both"/>
        <w:rPr>
          <w:rFonts w:ascii="Verdana" w:hAnsi="Verdana"/>
          <w:sz w:val="20"/>
          <w:szCs w:val="20"/>
        </w:rPr>
      </w:pPr>
      <w:r w:rsidRPr="008E44ED">
        <w:rPr>
          <w:rFonts w:ascii="Verdana" w:hAnsi="Verdana"/>
          <w:sz w:val="20"/>
          <w:szCs w:val="20"/>
        </w:rPr>
        <w:t xml:space="preserve">En el caso de un monotributista que tiene </w:t>
      </w:r>
      <w:r w:rsidR="008E44ED" w:rsidRPr="008E44ED">
        <w:rPr>
          <w:rFonts w:ascii="Verdana" w:hAnsi="Verdana"/>
          <w:sz w:val="20"/>
          <w:szCs w:val="20"/>
        </w:rPr>
        <w:t>C</w:t>
      </w:r>
      <w:r w:rsidRPr="008E44ED">
        <w:rPr>
          <w:rFonts w:ascii="Verdana" w:hAnsi="Verdana"/>
          <w:sz w:val="20"/>
          <w:szCs w:val="20"/>
        </w:rPr>
        <w:t xml:space="preserve">ategoría </w:t>
      </w:r>
      <w:r w:rsidR="008E44ED" w:rsidRPr="008E44ED">
        <w:rPr>
          <w:rFonts w:ascii="Verdana" w:hAnsi="Verdana"/>
          <w:sz w:val="20"/>
          <w:szCs w:val="20"/>
        </w:rPr>
        <w:t>“</w:t>
      </w:r>
      <w:r w:rsidRPr="008E44ED">
        <w:rPr>
          <w:rFonts w:ascii="Verdana" w:hAnsi="Verdana"/>
          <w:sz w:val="20"/>
          <w:szCs w:val="20"/>
        </w:rPr>
        <w:t>H</w:t>
      </w:r>
      <w:r w:rsidR="008E44ED" w:rsidRPr="008E44ED">
        <w:rPr>
          <w:rFonts w:ascii="Verdana" w:hAnsi="Verdana"/>
          <w:sz w:val="20"/>
          <w:szCs w:val="20"/>
        </w:rPr>
        <w:t>”</w:t>
      </w:r>
      <w:r w:rsidRPr="008E44ED">
        <w:rPr>
          <w:rFonts w:ascii="Verdana" w:hAnsi="Verdana"/>
          <w:sz w:val="20"/>
          <w:szCs w:val="20"/>
        </w:rPr>
        <w:t xml:space="preserve">, debería recategorizarse a la </w:t>
      </w:r>
      <w:r w:rsidR="008E44ED" w:rsidRPr="008E44ED">
        <w:rPr>
          <w:rFonts w:ascii="Verdana" w:hAnsi="Verdana"/>
          <w:sz w:val="20"/>
          <w:szCs w:val="20"/>
        </w:rPr>
        <w:t>“</w:t>
      </w:r>
      <w:r w:rsidRPr="008E44ED">
        <w:rPr>
          <w:rFonts w:ascii="Verdana" w:hAnsi="Verdana"/>
          <w:sz w:val="20"/>
          <w:szCs w:val="20"/>
        </w:rPr>
        <w:t>G</w:t>
      </w:r>
      <w:r w:rsidR="008E44ED" w:rsidRPr="008E44ED">
        <w:rPr>
          <w:rFonts w:ascii="Verdana" w:hAnsi="Verdana"/>
          <w:sz w:val="20"/>
          <w:szCs w:val="20"/>
        </w:rPr>
        <w:t>”</w:t>
      </w:r>
      <w:r w:rsidRPr="008E44ED">
        <w:rPr>
          <w:rFonts w:ascii="Verdana" w:hAnsi="Verdana"/>
          <w:sz w:val="20"/>
          <w:szCs w:val="20"/>
        </w:rPr>
        <w:t xml:space="preserve"> pero estima que sus ingresos futuros aumentarán</w:t>
      </w:r>
      <w:r w:rsidR="008E44ED" w:rsidRPr="008E44ED">
        <w:rPr>
          <w:rFonts w:ascii="Verdana" w:hAnsi="Verdana"/>
          <w:sz w:val="20"/>
          <w:szCs w:val="20"/>
        </w:rPr>
        <w:t xml:space="preserve">. </w:t>
      </w:r>
      <w:r w:rsidRPr="008E44ED">
        <w:rPr>
          <w:rFonts w:ascii="Verdana" w:hAnsi="Verdana"/>
          <w:sz w:val="20"/>
          <w:szCs w:val="20"/>
        </w:rPr>
        <w:t xml:space="preserve"> </w:t>
      </w:r>
    </w:p>
    <w:p w14:paraId="177A6F65" w14:textId="17D5A80C" w:rsidR="008E44ED" w:rsidRPr="008E44ED" w:rsidRDefault="008E44ED" w:rsidP="008E44ED">
      <w:pPr>
        <w:jc w:val="both"/>
        <w:rPr>
          <w:rFonts w:ascii="Verdana" w:hAnsi="Verdana"/>
          <w:sz w:val="20"/>
          <w:szCs w:val="20"/>
        </w:rPr>
      </w:pPr>
      <w:r w:rsidRPr="008E44ED">
        <w:rPr>
          <w:rFonts w:ascii="Verdana" w:hAnsi="Verdana"/>
          <w:sz w:val="20"/>
          <w:szCs w:val="20"/>
        </w:rPr>
        <w:t xml:space="preserve">El artículo 9 de la Ley 26.565 establece que la recategorización se practica en función de los parámetros ingresos brutos devengados, energía eléctrica consumida, alquileres </w:t>
      </w:r>
      <w:r w:rsidRPr="008E44ED">
        <w:rPr>
          <w:rFonts w:ascii="Verdana" w:hAnsi="Verdana"/>
          <w:sz w:val="20"/>
          <w:szCs w:val="20"/>
        </w:rPr>
        <w:lastRenderedPageBreak/>
        <w:t>devengados y superficie afectada a la actividad correspondiente a los últimos 12 meses inmediatos anteriores.</w:t>
      </w:r>
    </w:p>
    <w:p w14:paraId="29FB90FB" w14:textId="77777777" w:rsidR="007A74B3" w:rsidRDefault="00B524F9" w:rsidP="00B85584">
      <w:pPr>
        <w:pStyle w:val="Prrafodelista"/>
        <w:numPr>
          <w:ilvl w:val="0"/>
          <w:numId w:val="18"/>
        </w:numPr>
        <w:jc w:val="both"/>
        <w:rPr>
          <w:rFonts w:ascii="Verdana" w:hAnsi="Verdana"/>
          <w:sz w:val="20"/>
          <w:szCs w:val="20"/>
        </w:rPr>
      </w:pPr>
      <w:r w:rsidRPr="007A74B3">
        <w:rPr>
          <w:rFonts w:ascii="Verdana" w:hAnsi="Verdana"/>
          <w:sz w:val="20"/>
          <w:szCs w:val="20"/>
        </w:rPr>
        <w:t xml:space="preserve">El </w:t>
      </w:r>
      <w:r w:rsidR="008E44ED" w:rsidRPr="007A74B3">
        <w:rPr>
          <w:rFonts w:ascii="Verdana" w:hAnsi="Verdana"/>
          <w:sz w:val="20"/>
          <w:szCs w:val="20"/>
        </w:rPr>
        <w:t>F</w:t>
      </w:r>
      <w:r w:rsidRPr="007A74B3">
        <w:rPr>
          <w:rFonts w:ascii="Verdana" w:hAnsi="Verdana"/>
          <w:sz w:val="20"/>
          <w:szCs w:val="20"/>
        </w:rPr>
        <w:t>isco informa facturas y recibos electrónicos y con letra C.</w:t>
      </w:r>
      <w:r w:rsidR="008E44ED" w:rsidRPr="007A74B3">
        <w:rPr>
          <w:rFonts w:ascii="Verdana" w:hAnsi="Verdana"/>
          <w:sz w:val="20"/>
          <w:szCs w:val="20"/>
        </w:rPr>
        <w:t xml:space="preserve"> </w:t>
      </w:r>
      <w:r w:rsidRPr="007A74B3">
        <w:rPr>
          <w:rFonts w:ascii="Verdana" w:hAnsi="Verdana"/>
          <w:sz w:val="20"/>
          <w:szCs w:val="20"/>
        </w:rPr>
        <w:t>Cu</w:t>
      </w:r>
      <w:r w:rsidR="007A74B3">
        <w:rPr>
          <w:rFonts w:ascii="Verdana" w:hAnsi="Verdana"/>
          <w:sz w:val="20"/>
          <w:szCs w:val="20"/>
        </w:rPr>
        <w:t>a</w:t>
      </w:r>
      <w:r w:rsidRPr="007A74B3">
        <w:rPr>
          <w:rFonts w:ascii="Verdana" w:hAnsi="Verdana"/>
          <w:sz w:val="20"/>
          <w:szCs w:val="20"/>
        </w:rPr>
        <w:t>ndo</w:t>
      </w:r>
      <w:r w:rsidR="008E44ED" w:rsidRPr="007A74B3">
        <w:rPr>
          <w:rFonts w:ascii="Verdana" w:hAnsi="Verdana"/>
          <w:sz w:val="20"/>
          <w:szCs w:val="20"/>
        </w:rPr>
        <w:t xml:space="preserve"> </w:t>
      </w:r>
      <w:r w:rsidRPr="007A74B3">
        <w:rPr>
          <w:rFonts w:ascii="Verdana" w:hAnsi="Verdana"/>
          <w:sz w:val="20"/>
          <w:szCs w:val="20"/>
        </w:rPr>
        <w:t>se hace</w:t>
      </w:r>
      <w:r w:rsidR="008E44ED" w:rsidRPr="007A74B3">
        <w:rPr>
          <w:rFonts w:ascii="Verdana" w:hAnsi="Verdana"/>
          <w:sz w:val="20"/>
          <w:szCs w:val="20"/>
        </w:rPr>
        <w:t xml:space="preserve"> </w:t>
      </w:r>
      <w:r w:rsidRPr="007A74B3">
        <w:rPr>
          <w:rFonts w:ascii="Verdana" w:hAnsi="Verdana"/>
          <w:sz w:val="20"/>
          <w:szCs w:val="20"/>
        </w:rPr>
        <w:t xml:space="preserve">consulta en </w:t>
      </w:r>
      <w:r w:rsidR="007A74B3">
        <w:rPr>
          <w:rFonts w:ascii="Verdana" w:hAnsi="Verdana"/>
          <w:sz w:val="20"/>
          <w:szCs w:val="20"/>
        </w:rPr>
        <w:t xml:space="preserve">el </w:t>
      </w:r>
      <w:r w:rsidRPr="007A74B3">
        <w:rPr>
          <w:rFonts w:ascii="Verdana" w:hAnsi="Verdana"/>
          <w:sz w:val="20"/>
          <w:szCs w:val="20"/>
        </w:rPr>
        <w:t xml:space="preserve">sistema los recibos no aparecen y tampoco aparecen las </w:t>
      </w:r>
      <w:r w:rsidR="007A74B3">
        <w:rPr>
          <w:rFonts w:ascii="Verdana" w:hAnsi="Verdana"/>
          <w:sz w:val="20"/>
          <w:szCs w:val="20"/>
        </w:rPr>
        <w:t>F</w:t>
      </w:r>
      <w:r w:rsidRPr="007A74B3">
        <w:rPr>
          <w:rFonts w:ascii="Verdana" w:hAnsi="Verdana"/>
          <w:sz w:val="20"/>
          <w:szCs w:val="20"/>
        </w:rPr>
        <w:t xml:space="preserve">acturas </w:t>
      </w:r>
      <w:r w:rsidR="007A74B3">
        <w:rPr>
          <w:rFonts w:ascii="Verdana" w:hAnsi="Verdana"/>
          <w:sz w:val="20"/>
          <w:szCs w:val="20"/>
        </w:rPr>
        <w:t xml:space="preserve">tipo </w:t>
      </w:r>
      <w:r w:rsidRPr="007A74B3">
        <w:rPr>
          <w:rFonts w:ascii="Verdana" w:hAnsi="Verdana"/>
          <w:sz w:val="20"/>
          <w:szCs w:val="20"/>
        </w:rPr>
        <w:t>E emitidas antes de que hayan obligado a</w:t>
      </w:r>
      <w:r w:rsidR="007A74B3">
        <w:rPr>
          <w:rFonts w:ascii="Verdana" w:hAnsi="Verdana"/>
          <w:sz w:val="20"/>
          <w:szCs w:val="20"/>
        </w:rPr>
        <w:t xml:space="preserve"> la apertura de</w:t>
      </w:r>
      <w:r w:rsidRPr="007A74B3">
        <w:rPr>
          <w:rFonts w:ascii="Verdana" w:hAnsi="Verdana"/>
          <w:sz w:val="20"/>
          <w:szCs w:val="20"/>
        </w:rPr>
        <w:t xml:space="preserve"> un punto de venta especial para la factura electrónica de exportación. Encontré 3 casos y los tres facturaron al exterior con anterioridad a </w:t>
      </w:r>
      <w:r w:rsidR="007B711A" w:rsidRPr="007A74B3">
        <w:rPr>
          <w:rFonts w:ascii="Verdana" w:hAnsi="Verdana"/>
          <w:sz w:val="20"/>
          <w:szCs w:val="20"/>
        </w:rPr>
        <w:t>septiembre</w:t>
      </w:r>
      <w:r w:rsidRPr="007A74B3">
        <w:rPr>
          <w:rFonts w:ascii="Verdana" w:hAnsi="Verdana"/>
          <w:sz w:val="20"/>
          <w:szCs w:val="20"/>
        </w:rPr>
        <w:t xml:space="preserve"> en letra C en dólares o en E. El importe de la efectiva facturación es mucho menor a la suma de los importes que por ambos tipos de comprobantes informa AFIP. </w:t>
      </w:r>
    </w:p>
    <w:p w14:paraId="629B0855" w14:textId="43763C7E" w:rsidR="008E44ED" w:rsidRDefault="00B524F9" w:rsidP="007A74B3">
      <w:pPr>
        <w:pStyle w:val="Prrafodelista"/>
        <w:jc w:val="both"/>
        <w:rPr>
          <w:rFonts w:ascii="Verdana" w:hAnsi="Verdana"/>
          <w:sz w:val="20"/>
          <w:szCs w:val="20"/>
        </w:rPr>
      </w:pPr>
      <w:r w:rsidRPr="007A74B3">
        <w:rPr>
          <w:rFonts w:ascii="Verdana" w:hAnsi="Verdana"/>
          <w:sz w:val="20"/>
          <w:szCs w:val="20"/>
        </w:rPr>
        <w:t>Si al recategorizar pongo el valor correcto</w:t>
      </w:r>
      <w:r w:rsidR="007A74B3" w:rsidRPr="007A74B3">
        <w:rPr>
          <w:rFonts w:ascii="Verdana" w:hAnsi="Verdana"/>
          <w:sz w:val="20"/>
          <w:szCs w:val="20"/>
        </w:rPr>
        <w:t>. ¿Se corre</w:t>
      </w:r>
      <w:r w:rsidRPr="007A74B3">
        <w:rPr>
          <w:rFonts w:ascii="Verdana" w:hAnsi="Verdana"/>
          <w:sz w:val="20"/>
          <w:szCs w:val="20"/>
        </w:rPr>
        <w:t xml:space="preserve"> riesgo de </w:t>
      </w:r>
      <w:r w:rsidR="007A74B3" w:rsidRPr="007A74B3">
        <w:rPr>
          <w:rFonts w:ascii="Verdana" w:hAnsi="Verdana"/>
          <w:sz w:val="20"/>
          <w:szCs w:val="20"/>
        </w:rPr>
        <w:t>recategorización</w:t>
      </w:r>
      <w:r w:rsidRPr="007A74B3">
        <w:rPr>
          <w:rFonts w:ascii="Verdana" w:hAnsi="Verdana"/>
          <w:sz w:val="20"/>
          <w:szCs w:val="20"/>
        </w:rPr>
        <w:t xml:space="preserve"> de oficio e incluso en unos de los casos de exclusión por superar los parámetros de facturación</w:t>
      </w:r>
      <w:r w:rsidR="007A74B3" w:rsidRPr="007A74B3">
        <w:rPr>
          <w:rFonts w:ascii="Verdana" w:hAnsi="Verdana"/>
          <w:sz w:val="20"/>
          <w:szCs w:val="20"/>
        </w:rPr>
        <w:t>?</w:t>
      </w:r>
      <w:r w:rsidRPr="007A74B3">
        <w:rPr>
          <w:rFonts w:ascii="Verdana" w:hAnsi="Verdana"/>
          <w:sz w:val="20"/>
          <w:szCs w:val="20"/>
        </w:rPr>
        <w:t xml:space="preserve"> </w:t>
      </w:r>
    </w:p>
    <w:p w14:paraId="163B0E97" w14:textId="6BC93527" w:rsidR="007A74B3" w:rsidRPr="007A74B3" w:rsidRDefault="007A74B3" w:rsidP="007A74B3">
      <w:pPr>
        <w:jc w:val="both"/>
        <w:rPr>
          <w:rFonts w:ascii="Verdana" w:hAnsi="Verdana"/>
          <w:sz w:val="20"/>
          <w:szCs w:val="20"/>
        </w:rPr>
      </w:pPr>
      <w:r>
        <w:rPr>
          <w:rFonts w:ascii="Verdana" w:hAnsi="Verdana"/>
          <w:sz w:val="20"/>
          <w:szCs w:val="20"/>
        </w:rPr>
        <w:t>L</w:t>
      </w:r>
      <w:r w:rsidRPr="009F30BE">
        <w:rPr>
          <w:rFonts w:ascii="Verdana" w:hAnsi="Verdana"/>
          <w:sz w:val="20"/>
          <w:szCs w:val="20"/>
        </w:rPr>
        <w:t xml:space="preserve">a recategorización se practica en función </w:t>
      </w:r>
      <w:r>
        <w:rPr>
          <w:rFonts w:ascii="Verdana" w:hAnsi="Verdana"/>
          <w:sz w:val="20"/>
          <w:szCs w:val="20"/>
        </w:rPr>
        <w:t xml:space="preserve">del análisis de los datos reales que posea el contribuyente. En caso de persistir las inconsistencias sistémicas, se sugiere presentar Multinota solicitando </w:t>
      </w:r>
      <w:r w:rsidR="001E1EA2">
        <w:rPr>
          <w:rFonts w:ascii="Verdana" w:hAnsi="Verdana"/>
          <w:sz w:val="20"/>
          <w:szCs w:val="20"/>
        </w:rPr>
        <w:t xml:space="preserve">su </w:t>
      </w:r>
      <w:r>
        <w:rPr>
          <w:rFonts w:ascii="Verdana" w:hAnsi="Verdana"/>
          <w:sz w:val="20"/>
          <w:szCs w:val="20"/>
        </w:rPr>
        <w:t>subsanación</w:t>
      </w:r>
      <w:r w:rsidRPr="001E1EA2">
        <w:rPr>
          <w:rFonts w:ascii="Verdana" w:hAnsi="Verdana"/>
          <w:sz w:val="20"/>
          <w:szCs w:val="20"/>
        </w:rPr>
        <w:t>.</w:t>
      </w:r>
    </w:p>
    <w:p w14:paraId="47E308C6" w14:textId="0A9F1D7B" w:rsidR="00B524F9" w:rsidRDefault="00B524F9" w:rsidP="006A729E">
      <w:pPr>
        <w:pStyle w:val="Prrafodelista"/>
        <w:numPr>
          <w:ilvl w:val="0"/>
          <w:numId w:val="18"/>
        </w:numPr>
        <w:jc w:val="both"/>
        <w:rPr>
          <w:rFonts w:ascii="Verdana" w:hAnsi="Verdana"/>
          <w:sz w:val="20"/>
          <w:szCs w:val="20"/>
        </w:rPr>
      </w:pPr>
      <w:r w:rsidRPr="00782C40">
        <w:rPr>
          <w:rFonts w:ascii="Verdana" w:hAnsi="Verdana"/>
          <w:sz w:val="20"/>
          <w:szCs w:val="20"/>
        </w:rPr>
        <w:t>Si el contribuyente inici</w:t>
      </w:r>
      <w:r w:rsidR="00F830BD">
        <w:rPr>
          <w:rFonts w:ascii="Verdana" w:hAnsi="Verdana"/>
          <w:sz w:val="20"/>
          <w:szCs w:val="20"/>
        </w:rPr>
        <w:t>ó</w:t>
      </w:r>
      <w:r w:rsidRPr="00782C40">
        <w:rPr>
          <w:rFonts w:ascii="Verdana" w:hAnsi="Verdana"/>
          <w:sz w:val="20"/>
          <w:szCs w:val="20"/>
        </w:rPr>
        <w:t xml:space="preserve"> actividad el 01/01/2019 y se excede en $ 4.000 de su categoría </w:t>
      </w:r>
      <w:r w:rsidR="007A74B3">
        <w:rPr>
          <w:rFonts w:ascii="Verdana" w:hAnsi="Verdana"/>
          <w:sz w:val="20"/>
          <w:szCs w:val="20"/>
        </w:rPr>
        <w:t>“</w:t>
      </w:r>
      <w:r w:rsidRPr="00782C40">
        <w:rPr>
          <w:rFonts w:ascii="Verdana" w:hAnsi="Verdana"/>
          <w:sz w:val="20"/>
          <w:szCs w:val="20"/>
        </w:rPr>
        <w:t>E</w:t>
      </w:r>
      <w:r w:rsidR="007A74B3">
        <w:rPr>
          <w:rFonts w:ascii="Verdana" w:hAnsi="Verdana"/>
          <w:sz w:val="20"/>
          <w:szCs w:val="20"/>
        </w:rPr>
        <w:t>”</w:t>
      </w:r>
      <w:r w:rsidRPr="00782C40">
        <w:rPr>
          <w:rFonts w:ascii="Verdana" w:hAnsi="Verdana"/>
          <w:sz w:val="20"/>
          <w:szCs w:val="20"/>
        </w:rPr>
        <w:t xml:space="preserve"> al 31/12</w:t>
      </w:r>
      <w:r w:rsidR="007A74B3">
        <w:rPr>
          <w:rFonts w:ascii="Verdana" w:hAnsi="Verdana"/>
          <w:sz w:val="20"/>
          <w:szCs w:val="20"/>
        </w:rPr>
        <w:t>/2019</w:t>
      </w:r>
      <w:r w:rsidRPr="00782C40">
        <w:rPr>
          <w:rFonts w:ascii="Verdana" w:hAnsi="Verdana"/>
          <w:sz w:val="20"/>
          <w:szCs w:val="20"/>
        </w:rPr>
        <w:t xml:space="preserve"> (son 3 alquileres). ¿</w:t>
      </w:r>
      <w:r w:rsidR="007A74B3">
        <w:rPr>
          <w:rFonts w:ascii="Verdana" w:hAnsi="Verdana"/>
          <w:sz w:val="20"/>
          <w:szCs w:val="20"/>
        </w:rPr>
        <w:t>S</w:t>
      </w:r>
      <w:r w:rsidRPr="00782C40">
        <w:rPr>
          <w:rFonts w:ascii="Verdana" w:hAnsi="Verdana"/>
          <w:sz w:val="20"/>
          <w:szCs w:val="20"/>
        </w:rPr>
        <w:t>e debe recategorizar?</w:t>
      </w:r>
    </w:p>
    <w:p w14:paraId="4866A21D" w14:textId="0FBE81D6" w:rsidR="007A74B3" w:rsidRPr="007A74B3" w:rsidRDefault="007A74B3" w:rsidP="007A74B3">
      <w:pPr>
        <w:jc w:val="both"/>
        <w:rPr>
          <w:rFonts w:ascii="Verdana" w:hAnsi="Verdana"/>
          <w:sz w:val="20"/>
          <w:szCs w:val="20"/>
        </w:rPr>
      </w:pPr>
      <w:r w:rsidRPr="007A74B3">
        <w:rPr>
          <w:rFonts w:ascii="Verdana" w:hAnsi="Verdana"/>
          <w:sz w:val="20"/>
          <w:szCs w:val="20"/>
        </w:rPr>
        <w:t xml:space="preserve">El artículo 9 de la Ley 26.565 establece que la recategorización se practica </w:t>
      </w:r>
      <w:r>
        <w:rPr>
          <w:rFonts w:ascii="Verdana" w:hAnsi="Verdana"/>
          <w:sz w:val="20"/>
          <w:szCs w:val="20"/>
        </w:rPr>
        <w:t>considerando</w:t>
      </w:r>
      <w:r w:rsidRPr="007A74B3">
        <w:rPr>
          <w:rFonts w:ascii="Verdana" w:hAnsi="Verdana"/>
          <w:sz w:val="20"/>
          <w:szCs w:val="20"/>
        </w:rPr>
        <w:t xml:space="preserve"> los ingresos brutos devengados correspondiente a los últimos 12 meses inmediatos anteriores.</w:t>
      </w:r>
      <w:r w:rsidR="00433EA2">
        <w:rPr>
          <w:rFonts w:ascii="Verdana" w:hAnsi="Verdana"/>
          <w:sz w:val="20"/>
          <w:szCs w:val="20"/>
        </w:rPr>
        <w:t xml:space="preserve"> Deberá fijar la categoría que corresponda en función de dicho análisis.</w:t>
      </w:r>
    </w:p>
    <w:p w14:paraId="6415E598" w14:textId="7F372A08" w:rsidR="00433EA2" w:rsidRDefault="00B524F9" w:rsidP="00B85584">
      <w:pPr>
        <w:pStyle w:val="Prrafodelista"/>
        <w:numPr>
          <w:ilvl w:val="0"/>
          <w:numId w:val="18"/>
        </w:numPr>
        <w:jc w:val="both"/>
        <w:rPr>
          <w:rFonts w:ascii="Verdana" w:hAnsi="Verdana"/>
          <w:sz w:val="20"/>
          <w:szCs w:val="20"/>
        </w:rPr>
      </w:pPr>
      <w:r w:rsidRPr="00F86CBE">
        <w:rPr>
          <w:rFonts w:ascii="Verdana" w:hAnsi="Verdana"/>
          <w:sz w:val="20"/>
          <w:szCs w:val="20"/>
        </w:rPr>
        <w:t xml:space="preserve">Tuve el caso de un comerciante con local de venta de ropa masculina que fue recategorizado </w:t>
      </w:r>
      <w:r w:rsidR="00F86CBE" w:rsidRPr="00F86CBE">
        <w:rPr>
          <w:rFonts w:ascii="Verdana" w:hAnsi="Verdana"/>
          <w:sz w:val="20"/>
          <w:szCs w:val="20"/>
        </w:rPr>
        <w:t xml:space="preserve">de oficio </w:t>
      </w:r>
      <w:r w:rsidRPr="00F86CBE">
        <w:rPr>
          <w:rFonts w:ascii="Verdana" w:hAnsi="Verdana"/>
          <w:sz w:val="20"/>
          <w:szCs w:val="20"/>
        </w:rPr>
        <w:t>porque AFIP tomó las acreditaciones bancarias “sin depurar” conceptos que no corresponden a ingresos devengados anuales</w:t>
      </w:r>
      <w:r w:rsidR="00F86CBE" w:rsidRPr="00F86CBE">
        <w:rPr>
          <w:rFonts w:ascii="Verdana" w:hAnsi="Verdana"/>
          <w:sz w:val="20"/>
          <w:szCs w:val="20"/>
        </w:rPr>
        <w:t xml:space="preserve">. </w:t>
      </w:r>
      <w:r w:rsidRPr="00F86CBE">
        <w:rPr>
          <w:rFonts w:ascii="Verdana" w:hAnsi="Verdana"/>
          <w:sz w:val="20"/>
          <w:szCs w:val="20"/>
        </w:rPr>
        <w:t>¿</w:t>
      </w:r>
      <w:r w:rsidR="00F86CBE" w:rsidRPr="00F86CBE">
        <w:rPr>
          <w:rFonts w:ascii="Verdana" w:hAnsi="Verdana"/>
          <w:sz w:val="20"/>
          <w:szCs w:val="20"/>
        </w:rPr>
        <w:t>E</w:t>
      </w:r>
      <w:r w:rsidRPr="00F86CBE">
        <w:rPr>
          <w:rFonts w:ascii="Verdana" w:hAnsi="Verdana"/>
          <w:sz w:val="20"/>
          <w:szCs w:val="20"/>
        </w:rPr>
        <w:t>s conveniente presentar un reclamo</w:t>
      </w:r>
      <w:r w:rsidR="00F86CBE" w:rsidRPr="00F86CBE">
        <w:rPr>
          <w:rFonts w:ascii="Verdana" w:hAnsi="Verdana"/>
          <w:sz w:val="20"/>
          <w:szCs w:val="20"/>
        </w:rPr>
        <w:t>? ¿Queda sujeto a fiscalización?</w:t>
      </w:r>
      <w:r w:rsidRPr="00F86CBE">
        <w:rPr>
          <w:rFonts w:ascii="Verdana" w:hAnsi="Verdana"/>
          <w:sz w:val="20"/>
          <w:szCs w:val="20"/>
        </w:rPr>
        <w:t xml:space="preserve"> </w:t>
      </w:r>
    </w:p>
    <w:p w14:paraId="02547C3B" w14:textId="6DCEEDD9" w:rsidR="00F86CBE" w:rsidRPr="00F86CBE" w:rsidRDefault="00F86CBE" w:rsidP="00F86CBE">
      <w:pPr>
        <w:jc w:val="both"/>
        <w:rPr>
          <w:rFonts w:ascii="Verdana" w:hAnsi="Verdana"/>
          <w:sz w:val="20"/>
          <w:szCs w:val="20"/>
        </w:rPr>
      </w:pPr>
      <w:r>
        <w:rPr>
          <w:rFonts w:ascii="Verdana" w:hAnsi="Verdana"/>
          <w:sz w:val="20"/>
          <w:szCs w:val="20"/>
        </w:rPr>
        <w:t>El contribuyente podrá impugnar la recategorización de oficio practica</w:t>
      </w:r>
      <w:r w:rsidR="007D6CCB">
        <w:rPr>
          <w:rFonts w:ascii="Verdana" w:hAnsi="Verdana"/>
          <w:sz w:val="20"/>
          <w:szCs w:val="20"/>
        </w:rPr>
        <w:t>da</w:t>
      </w:r>
      <w:r>
        <w:rPr>
          <w:rFonts w:ascii="Verdana" w:hAnsi="Verdana"/>
          <w:sz w:val="20"/>
          <w:szCs w:val="20"/>
        </w:rPr>
        <w:t xml:space="preserve"> interponiendo el recurso administrativo previsto en el artículo 28 de la RG (AFIP) 4309. La tramitación de dicho reclamo implica la producción de prueba y la potestad del Juez Administrativo interviniente de solicitar </w:t>
      </w:r>
      <w:r w:rsidR="007D6CCB">
        <w:rPr>
          <w:rFonts w:ascii="Verdana" w:hAnsi="Verdana"/>
          <w:sz w:val="20"/>
          <w:szCs w:val="20"/>
        </w:rPr>
        <w:t xml:space="preserve">documentación adicional a fin de resolver la cuestión. </w:t>
      </w:r>
      <w:r>
        <w:rPr>
          <w:rFonts w:ascii="Verdana" w:hAnsi="Verdana"/>
          <w:sz w:val="20"/>
          <w:szCs w:val="20"/>
        </w:rPr>
        <w:t xml:space="preserve"> </w:t>
      </w:r>
    </w:p>
    <w:p w14:paraId="506CC5C3" w14:textId="546E12BA" w:rsidR="00B524F9" w:rsidRDefault="001A3866" w:rsidP="006A729E">
      <w:pPr>
        <w:pStyle w:val="Prrafodelista"/>
        <w:numPr>
          <w:ilvl w:val="0"/>
          <w:numId w:val="18"/>
        </w:numPr>
        <w:jc w:val="both"/>
        <w:rPr>
          <w:rFonts w:ascii="Verdana" w:hAnsi="Verdana"/>
          <w:sz w:val="20"/>
          <w:szCs w:val="20"/>
        </w:rPr>
      </w:pPr>
      <w:r>
        <w:rPr>
          <w:rFonts w:ascii="Verdana" w:hAnsi="Verdana"/>
          <w:sz w:val="20"/>
          <w:szCs w:val="20"/>
        </w:rPr>
        <w:t>Un profesional</w:t>
      </w:r>
      <w:r w:rsidR="00B524F9" w:rsidRPr="00782C40">
        <w:rPr>
          <w:rFonts w:ascii="Verdana" w:hAnsi="Verdana"/>
          <w:sz w:val="20"/>
          <w:szCs w:val="20"/>
        </w:rPr>
        <w:t xml:space="preserve"> recibe transferencia electrónica de un juzgado en concepto honorarios </w:t>
      </w:r>
      <w:r w:rsidR="007E61BF">
        <w:rPr>
          <w:rFonts w:ascii="Verdana" w:hAnsi="Verdana"/>
          <w:sz w:val="20"/>
          <w:szCs w:val="20"/>
        </w:rPr>
        <w:t xml:space="preserve">por su actuación </w:t>
      </w:r>
      <w:r w:rsidR="00B524F9" w:rsidRPr="00782C40">
        <w:rPr>
          <w:rFonts w:ascii="Verdana" w:hAnsi="Verdana"/>
          <w:sz w:val="20"/>
          <w:szCs w:val="20"/>
        </w:rPr>
        <w:t xml:space="preserve">como perito el </w:t>
      </w:r>
      <w:r>
        <w:rPr>
          <w:rFonts w:ascii="Verdana" w:hAnsi="Verdana"/>
          <w:sz w:val="20"/>
          <w:szCs w:val="20"/>
        </w:rPr>
        <w:t xml:space="preserve">día </w:t>
      </w:r>
      <w:r w:rsidR="00B524F9" w:rsidRPr="00782C40">
        <w:rPr>
          <w:rFonts w:ascii="Verdana" w:hAnsi="Verdana"/>
          <w:sz w:val="20"/>
          <w:szCs w:val="20"/>
        </w:rPr>
        <w:t>27/12</w:t>
      </w:r>
      <w:r w:rsidR="007E61BF">
        <w:rPr>
          <w:rFonts w:ascii="Verdana" w:hAnsi="Verdana"/>
          <w:sz w:val="20"/>
          <w:szCs w:val="20"/>
        </w:rPr>
        <w:t>/2019</w:t>
      </w:r>
      <w:r w:rsidR="00B524F9" w:rsidRPr="00782C40">
        <w:rPr>
          <w:rFonts w:ascii="Verdana" w:hAnsi="Verdana"/>
          <w:sz w:val="20"/>
          <w:szCs w:val="20"/>
        </w:rPr>
        <w:t>.</w:t>
      </w:r>
      <w:r w:rsidR="007D6CCB">
        <w:rPr>
          <w:rFonts w:ascii="Verdana" w:hAnsi="Verdana"/>
          <w:sz w:val="20"/>
          <w:szCs w:val="20"/>
        </w:rPr>
        <w:t xml:space="preserve"> </w:t>
      </w:r>
      <w:r w:rsidR="00B524F9" w:rsidRPr="00782C40">
        <w:rPr>
          <w:rFonts w:ascii="Verdana" w:hAnsi="Verdana"/>
          <w:sz w:val="20"/>
          <w:szCs w:val="20"/>
        </w:rPr>
        <w:t xml:space="preserve"> No se emitió factura electrónica. El </w:t>
      </w:r>
      <w:r>
        <w:rPr>
          <w:rFonts w:ascii="Verdana" w:hAnsi="Verdana"/>
          <w:sz w:val="20"/>
          <w:szCs w:val="20"/>
        </w:rPr>
        <w:t>contribuyente</w:t>
      </w:r>
      <w:r w:rsidR="00B524F9" w:rsidRPr="00782C40">
        <w:rPr>
          <w:rFonts w:ascii="Verdana" w:hAnsi="Verdana"/>
          <w:sz w:val="20"/>
          <w:szCs w:val="20"/>
        </w:rPr>
        <w:t xml:space="preserve"> quiere recategorizarse debido a ese cobro. Difiere la información de los ingresos con la AFIP. </w:t>
      </w:r>
      <w:r>
        <w:rPr>
          <w:rFonts w:ascii="Verdana" w:hAnsi="Verdana"/>
          <w:sz w:val="20"/>
          <w:szCs w:val="20"/>
        </w:rPr>
        <w:t xml:space="preserve">¿Pueden declararse </w:t>
      </w:r>
      <w:r w:rsidR="00B524F9" w:rsidRPr="00782C40">
        <w:rPr>
          <w:rFonts w:ascii="Verdana" w:hAnsi="Verdana"/>
          <w:sz w:val="20"/>
          <w:szCs w:val="20"/>
        </w:rPr>
        <w:t>ingresos superiores a los facturados para la recategorización</w:t>
      </w:r>
      <w:r>
        <w:rPr>
          <w:rFonts w:ascii="Verdana" w:hAnsi="Verdana"/>
          <w:sz w:val="20"/>
          <w:szCs w:val="20"/>
        </w:rPr>
        <w:t>?</w:t>
      </w:r>
    </w:p>
    <w:p w14:paraId="4F424B1D" w14:textId="02A2FFBA" w:rsidR="00433EA2" w:rsidRPr="00433EA2" w:rsidRDefault="007E61BF" w:rsidP="006F44D6">
      <w:pPr>
        <w:jc w:val="both"/>
        <w:rPr>
          <w:rFonts w:ascii="Verdana" w:hAnsi="Verdana"/>
          <w:sz w:val="20"/>
          <w:szCs w:val="20"/>
        </w:rPr>
      </w:pPr>
      <w:r>
        <w:rPr>
          <w:rFonts w:ascii="Verdana" w:hAnsi="Verdana"/>
          <w:sz w:val="20"/>
          <w:szCs w:val="20"/>
        </w:rPr>
        <w:t>L</w:t>
      </w:r>
      <w:r w:rsidRPr="009F30BE">
        <w:rPr>
          <w:rFonts w:ascii="Verdana" w:hAnsi="Verdana"/>
          <w:sz w:val="20"/>
          <w:szCs w:val="20"/>
        </w:rPr>
        <w:t>a recategorización se practi</w:t>
      </w:r>
      <w:r>
        <w:rPr>
          <w:rFonts w:ascii="Verdana" w:hAnsi="Verdana"/>
          <w:sz w:val="20"/>
          <w:szCs w:val="20"/>
        </w:rPr>
        <w:t>ca</w:t>
      </w:r>
      <w:r w:rsidRPr="008E44ED">
        <w:rPr>
          <w:rFonts w:ascii="Verdana" w:hAnsi="Verdana"/>
          <w:sz w:val="20"/>
          <w:szCs w:val="20"/>
        </w:rPr>
        <w:t xml:space="preserve"> </w:t>
      </w:r>
      <w:r>
        <w:rPr>
          <w:rFonts w:ascii="Verdana" w:hAnsi="Verdana"/>
          <w:sz w:val="20"/>
          <w:szCs w:val="20"/>
        </w:rPr>
        <w:t xml:space="preserve">considerando ingresos brutos devengados según lo establecido en el artículo 9 del Decreto (PEN) 1/2010. </w:t>
      </w:r>
      <w:r w:rsidR="001A3866">
        <w:rPr>
          <w:rFonts w:ascii="Verdana" w:hAnsi="Verdana"/>
          <w:sz w:val="20"/>
          <w:szCs w:val="20"/>
        </w:rPr>
        <w:t xml:space="preserve"> En el caso consultado, l</w:t>
      </w:r>
      <w:r>
        <w:rPr>
          <w:rFonts w:ascii="Verdana" w:hAnsi="Verdana"/>
          <w:sz w:val="20"/>
          <w:szCs w:val="20"/>
        </w:rPr>
        <w:t>os honorarios deben ser considerados en la recategorización a practicar en enero de 2020</w:t>
      </w:r>
      <w:r w:rsidR="001A3866">
        <w:rPr>
          <w:rFonts w:ascii="Verdana" w:hAnsi="Verdana"/>
          <w:sz w:val="20"/>
          <w:szCs w:val="20"/>
        </w:rPr>
        <w:t>. Cabe destacar que, los honorarios regulados judicialmente se encuentran eximidos de la emisión de comprobantes según lo dispuesto en la RG (AFIP) 1415 Anexo I Apartado A inc. j)</w:t>
      </w:r>
    </w:p>
    <w:p w14:paraId="4B4B53F5" w14:textId="059EA701" w:rsidR="00E32321" w:rsidRDefault="00B524F9" w:rsidP="00B85584">
      <w:pPr>
        <w:pStyle w:val="Prrafodelista"/>
        <w:numPr>
          <w:ilvl w:val="0"/>
          <w:numId w:val="18"/>
        </w:numPr>
        <w:jc w:val="both"/>
        <w:rPr>
          <w:rFonts w:ascii="Verdana" w:hAnsi="Verdana"/>
          <w:sz w:val="20"/>
          <w:szCs w:val="20"/>
        </w:rPr>
      </w:pPr>
      <w:r w:rsidRPr="00E32321">
        <w:rPr>
          <w:rFonts w:ascii="Verdana" w:hAnsi="Verdana"/>
          <w:sz w:val="20"/>
          <w:szCs w:val="20"/>
        </w:rPr>
        <w:t xml:space="preserve">Contribuyente que no realiza la </w:t>
      </w:r>
      <w:r w:rsidR="001A3866" w:rsidRPr="00E32321">
        <w:rPr>
          <w:rFonts w:ascii="Verdana" w:hAnsi="Verdana"/>
          <w:sz w:val="20"/>
          <w:szCs w:val="20"/>
        </w:rPr>
        <w:t>recategorización</w:t>
      </w:r>
      <w:r w:rsidR="00E32321">
        <w:rPr>
          <w:rFonts w:ascii="Verdana" w:hAnsi="Verdana"/>
          <w:sz w:val="20"/>
          <w:szCs w:val="20"/>
        </w:rPr>
        <w:t xml:space="preserve"> y l</w:t>
      </w:r>
      <w:r w:rsidRPr="00E32321">
        <w:rPr>
          <w:rFonts w:ascii="Verdana" w:hAnsi="Verdana"/>
          <w:sz w:val="20"/>
          <w:szCs w:val="20"/>
        </w:rPr>
        <w:t>e correspondía bajar de categoría</w:t>
      </w:r>
      <w:r w:rsidR="00E32321">
        <w:rPr>
          <w:rFonts w:ascii="Verdana" w:hAnsi="Verdana"/>
          <w:sz w:val="20"/>
          <w:szCs w:val="20"/>
        </w:rPr>
        <w:t xml:space="preserve">. </w:t>
      </w:r>
      <w:r w:rsidRPr="00E32321">
        <w:rPr>
          <w:rFonts w:ascii="Verdana" w:hAnsi="Verdana"/>
          <w:sz w:val="20"/>
          <w:szCs w:val="20"/>
        </w:rPr>
        <w:t>¿</w:t>
      </w:r>
      <w:r w:rsidR="00E32321">
        <w:rPr>
          <w:rFonts w:ascii="Verdana" w:hAnsi="Verdana"/>
          <w:sz w:val="20"/>
          <w:szCs w:val="20"/>
        </w:rPr>
        <w:t xml:space="preserve">La </w:t>
      </w:r>
      <w:r w:rsidRPr="00E32321">
        <w:rPr>
          <w:rFonts w:ascii="Verdana" w:hAnsi="Verdana"/>
          <w:sz w:val="20"/>
          <w:szCs w:val="20"/>
        </w:rPr>
        <w:t>AFIP realiza recategorización de oficio en los casos de que correspond</w:t>
      </w:r>
      <w:r w:rsidR="00E32321">
        <w:rPr>
          <w:rFonts w:ascii="Verdana" w:hAnsi="Verdana"/>
          <w:sz w:val="20"/>
          <w:szCs w:val="20"/>
        </w:rPr>
        <w:t>ía</w:t>
      </w:r>
      <w:r w:rsidRPr="00E32321">
        <w:rPr>
          <w:rFonts w:ascii="Verdana" w:hAnsi="Verdana"/>
          <w:sz w:val="20"/>
          <w:szCs w:val="20"/>
        </w:rPr>
        <w:t xml:space="preserve"> bajar la categoría? ¿</w:t>
      </w:r>
      <w:r w:rsidR="00E32321">
        <w:rPr>
          <w:rFonts w:ascii="Verdana" w:hAnsi="Verdana"/>
          <w:sz w:val="20"/>
          <w:szCs w:val="20"/>
        </w:rPr>
        <w:t>Se aplica</w:t>
      </w:r>
      <w:r w:rsidRPr="00E32321">
        <w:rPr>
          <w:rFonts w:ascii="Verdana" w:hAnsi="Verdana"/>
          <w:sz w:val="20"/>
          <w:szCs w:val="20"/>
        </w:rPr>
        <w:t xml:space="preserve"> sanción? </w:t>
      </w:r>
    </w:p>
    <w:p w14:paraId="75C955D9" w14:textId="72D1DDD8" w:rsidR="001A3866" w:rsidRDefault="001A3866" w:rsidP="00E32321">
      <w:pPr>
        <w:jc w:val="both"/>
        <w:rPr>
          <w:rFonts w:ascii="Verdana" w:hAnsi="Verdana"/>
          <w:sz w:val="20"/>
          <w:szCs w:val="20"/>
        </w:rPr>
      </w:pPr>
      <w:r w:rsidRPr="00E32321">
        <w:rPr>
          <w:rFonts w:ascii="Verdana" w:hAnsi="Verdana"/>
          <w:sz w:val="20"/>
          <w:szCs w:val="20"/>
        </w:rPr>
        <w:t>El artículo 22 de la RG (AFIP) 4309 establece que la Administración Federal recategorizará de oficio cuando constate que el sujeto no cumplió con la obligación de recategorización o que la recategorización cumplida resulte inexacta.</w:t>
      </w:r>
    </w:p>
    <w:p w14:paraId="2CEA8CD2" w14:textId="77777777" w:rsidR="001E1EA2" w:rsidRPr="001A3866" w:rsidRDefault="001E1EA2" w:rsidP="001E1EA2">
      <w:pPr>
        <w:jc w:val="both"/>
        <w:rPr>
          <w:rFonts w:ascii="Verdana" w:hAnsi="Verdana"/>
          <w:sz w:val="20"/>
          <w:szCs w:val="20"/>
        </w:rPr>
      </w:pPr>
      <w:r>
        <w:rPr>
          <w:rFonts w:ascii="Verdana" w:hAnsi="Verdana"/>
          <w:sz w:val="20"/>
          <w:szCs w:val="20"/>
        </w:rPr>
        <w:t>Una categorización en exceso por error no se configura un supuesto de omisión de impuesto, pero si corresponde una sanción formal en los términos del artículo 39 de la Ley 11.683.</w:t>
      </w:r>
    </w:p>
    <w:p w14:paraId="279C88BF" w14:textId="31A4D067" w:rsidR="00B524F9" w:rsidRDefault="00B524F9" w:rsidP="006A729E">
      <w:pPr>
        <w:pStyle w:val="Prrafodelista"/>
        <w:numPr>
          <w:ilvl w:val="0"/>
          <w:numId w:val="18"/>
        </w:numPr>
        <w:jc w:val="both"/>
        <w:rPr>
          <w:rFonts w:ascii="Verdana" w:hAnsi="Verdana"/>
          <w:sz w:val="20"/>
          <w:szCs w:val="20"/>
        </w:rPr>
      </w:pPr>
      <w:r w:rsidRPr="00782C40">
        <w:rPr>
          <w:rFonts w:ascii="Verdana" w:hAnsi="Verdana"/>
          <w:sz w:val="20"/>
          <w:szCs w:val="20"/>
        </w:rPr>
        <w:t>¿Un contribuyente monotributista que escribe artículos para editoriales de la profesión queda fuera del monotributo por dichos ingresos</w:t>
      </w:r>
      <w:r w:rsidR="00E32321">
        <w:rPr>
          <w:rFonts w:ascii="Verdana" w:hAnsi="Verdana"/>
          <w:sz w:val="20"/>
          <w:szCs w:val="20"/>
        </w:rPr>
        <w:t>?</w:t>
      </w:r>
    </w:p>
    <w:p w14:paraId="1ADBC567" w14:textId="6086E937" w:rsidR="00E32321" w:rsidRPr="00E32321" w:rsidRDefault="00E32321" w:rsidP="00E32321">
      <w:pPr>
        <w:jc w:val="both"/>
        <w:rPr>
          <w:rFonts w:ascii="Verdana" w:hAnsi="Verdana"/>
          <w:sz w:val="20"/>
          <w:szCs w:val="20"/>
        </w:rPr>
      </w:pPr>
      <w:r>
        <w:rPr>
          <w:rFonts w:ascii="Verdana" w:hAnsi="Verdana"/>
          <w:sz w:val="20"/>
          <w:szCs w:val="20"/>
        </w:rPr>
        <w:t xml:space="preserve">Los ingresos por cesión de derechos de autor no se encuentran comprendidos en el Régimen Simplificado. </w:t>
      </w:r>
    </w:p>
    <w:p w14:paraId="3B36BE76" w14:textId="7D792946" w:rsidR="00B524F9" w:rsidRDefault="00B524F9" w:rsidP="006A729E">
      <w:pPr>
        <w:pStyle w:val="Prrafodelista"/>
        <w:numPr>
          <w:ilvl w:val="0"/>
          <w:numId w:val="18"/>
        </w:numPr>
        <w:jc w:val="both"/>
        <w:rPr>
          <w:rFonts w:ascii="Verdana" w:hAnsi="Verdana"/>
          <w:sz w:val="20"/>
          <w:szCs w:val="20"/>
        </w:rPr>
      </w:pPr>
      <w:r w:rsidRPr="00782C40">
        <w:rPr>
          <w:rFonts w:ascii="Verdana" w:hAnsi="Verdana"/>
          <w:sz w:val="20"/>
          <w:szCs w:val="20"/>
        </w:rPr>
        <w:t>¿Un contribuyente monotributista con menos de 6 (seis) meses no anualiza para recategorización?</w:t>
      </w:r>
    </w:p>
    <w:p w14:paraId="576F00D9" w14:textId="5C57B467" w:rsidR="002A394D" w:rsidRPr="002A394D" w:rsidRDefault="002A394D" w:rsidP="002A394D">
      <w:pPr>
        <w:jc w:val="both"/>
        <w:rPr>
          <w:rFonts w:ascii="Verdana" w:hAnsi="Verdana"/>
          <w:sz w:val="20"/>
          <w:szCs w:val="20"/>
        </w:rPr>
      </w:pPr>
      <w:r w:rsidRPr="002A394D">
        <w:rPr>
          <w:rFonts w:ascii="Verdana" w:hAnsi="Verdana"/>
          <w:sz w:val="20"/>
          <w:szCs w:val="20"/>
        </w:rPr>
        <w:t xml:space="preserve">El artículo 15 del Decreto (PEN) 1/2010 establece que la anualización se efectuará cuando </w:t>
      </w:r>
      <w:r>
        <w:rPr>
          <w:rFonts w:ascii="Verdana" w:hAnsi="Verdana"/>
          <w:sz w:val="20"/>
          <w:szCs w:val="20"/>
        </w:rPr>
        <w:t>posea</w:t>
      </w:r>
      <w:r w:rsidRPr="002A394D">
        <w:rPr>
          <w:rFonts w:ascii="Verdana" w:hAnsi="Verdana"/>
          <w:sz w:val="20"/>
          <w:szCs w:val="20"/>
        </w:rPr>
        <w:t xml:space="preserve"> seis meses transcurridos </w:t>
      </w:r>
      <w:r>
        <w:rPr>
          <w:rFonts w:ascii="Verdana" w:hAnsi="Verdana"/>
          <w:sz w:val="20"/>
          <w:szCs w:val="20"/>
        </w:rPr>
        <w:t xml:space="preserve">y </w:t>
      </w:r>
      <w:r w:rsidRPr="002A394D">
        <w:rPr>
          <w:rFonts w:ascii="Verdana" w:hAnsi="Verdana"/>
          <w:sz w:val="20"/>
          <w:szCs w:val="20"/>
        </w:rPr>
        <w:t>coincidan con la finalización del período semestral calendario completo en que corresponde la recategorización. De no resultar tal coincidencia, se mantendrá la categorización inicial.</w:t>
      </w:r>
    </w:p>
    <w:p w14:paraId="3E357BC0" w14:textId="6C335ECD" w:rsidR="00B524F9" w:rsidRDefault="005343B5" w:rsidP="006A729E">
      <w:pPr>
        <w:pStyle w:val="Prrafodelista"/>
        <w:numPr>
          <w:ilvl w:val="0"/>
          <w:numId w:val="18"/>
        </w:numPr>
        <w:jc w:val="both"/>
        <w:rPr>
          <w:rFonts w:ascii="Verdana" w:hAnsi="Verdana"/>
          <w:sz w:val="20"/>
          <w:szCs w:val="20"/>
        </w:rPr>
      </w:pPr>
      <w:r>
        <w:rPr>
          <w:rFonts w:ascii="Verdana" w:hAnsi="Verdana"/>
          <w:sz w:val="20"/>
          <w:szCs w:val="20"/>
        </w:rPr>
        <w:t>E</w:t>
      </w:r>
      <w:r w:rsidR="00B524F9" w:rsidRPr="00782C40">
        <w:rPr>
          <w:rFonts w:ascii="Verdana" w:hAnsi="Verdana"/>
          <w:sz w:val="20"/>
          <w:szCs w:val="20"/>
        </w:rPr>
        <w:t>n el caso de tener que hacer la anualización con 6 (seis) meses de inscripción en el régimen</w:t>
      </w:r>
      <w:r>
        <w:rPr>
          <w:rFonts w:ascii="Verdana" w:hAnsi="Verdana"/>
          <w:sz w:val="20"/>
          <w:szCs w:val="20"/>
        </w:rPr>
        <w:t xml:space="preserve">. </w:t>
      </w:r>
      <w:r w:rsidR="00B524F9" w:rsidRPr="00782C40">
        <w:rPr>
          <w:rFonts w:ascii="Verdana" w:hAnsi="Verdana"/>
          <w:sz w:val="20"/>
          <w:szCs w:val="20"/>
        </w:rPr>
        <w:t xml:space="preserve"> ¿</w:t>
      </w:r>
      <w:r>
        <w:rPr>
          <w:rFonts w:ascii="Verdana" w:hAnsi="Verdana"/>
          <w:sz w:val="20"/>
          <w:szCs w:val="20"/>
        </w:rPr>
        <w:t>N</w:t>
      </w:r>
      <w:r w:rsidR="00B524F9" w:rsidRPr="00782C40">
        <w:rPr>
          <w:rFonts w:ascii="Verdana" w:hAnsi="Verdana"/>
          <w:sz w:val="20"/>
          <w:szCs w:val="20"/>
        </w:rPr>
        <w:t>o hay que tomar la facturación del mes más alto para completar el resto del año?</w:t>
      </w:r>
    </w:p>
    <w:p w14:paraId="2B88B0E2" w14:textId="77777777" w:rsidR="001E1EA2" w:rsidRPr="001E1EA2" w:rsidRDefault="001E1EA2" w:rsidP="001E1EA2">
      <w:pPr>
        <w:jc w:val="both"/>
        <w:rPr>
          <w:rFonts w:ascii="Verdana" w:hAnsi="Verdana"/>
          <w:sz w:val="20"/>
          <w:szCs w:val="20"/>
        </w:rPr>
      </w:pPr>
      <w:r w:rsidRPr="001E1EA2">
        <w:rPr>
          <w:rFonts w:ascii="Verdana" w:hAnsi="Verdana"/>
          <w:sz w:val="20"/>
          <w:szCs w:val="20"/>
        </w:rPr>
        <w:t>La anualización se practica mediante una proyección de todos los ingresos devengados en los meses reales transcurridos. Dicho procedimiento consiste en sumar los ingresos de los meses transcurridos desde el inicio de actividad, hasta la finalización del semestre calendario por el que se recategoriza; ese importe total deberá dividirse por la cantidad de dichos meses y multiplicarse por 12.</w:t>
      </w:r>
    </w:p>
    <w:p w14:paraId="24D94826" w14:textId="67B6CA42" w:rsidR="00B524F9" w:rsidRDefault="00B524F9" w:rsidP="006A729E">
      <w:pPr>
        <w:pStyle w:val="Prrafodelista"/>
        <w:numPr>
          <w:ilvl w:val="0"/>
          <w:numId w:val="18"/>
        </w:numPr>
        <w:jc w:val="both"/>
        <w:rPr>
          <w:rFonts w:ascii="Verdana" w:hAnsi="Verdana"/>
          <w:sz w:val="20"/>
          <w:szCs w:val="20"/>
        </w:rPr>
      </w:pPr>
      <w:r w:rsidRPr="00782C40">
        <w:rPr>
          <w:rFonts w:ascii="Verdana" w:hAnsi="Verdana"/>
          <w:sz w:val="20"/>
          <w:szCs w:val="20"/>
        </w:rPr>
        <w:t>Inició actividades el 01/09/</w:t>
      </w:r>
      <w:r w:rsidR="00F56D53">
        <w:rPr>
          <w:rFonts w:ascii="Verdana" w:hAnsi="Verdana"/>
          <w:sz w:val="20"/>
          <w:szCs w:val="20"/>
        </w:rPr>
        <w:t>20</w:t>
      </w:r>
      <w:r w:rsidRPr="00782C40">
        <w:rPr>
          <w:rFonts w:ascii="Verdana" w:hAnsi="Verdana"/>
          <w:sz w:val="20"/>
          <w:szCs w:val="20"/>
        </w:rPr>
        <w:t>19</w:t>
      </w:r>
      <w:r w:rsidR="00F56D53">
        <w:rPr>
          <w:rFonts w:ascii="Verdana" w:hAnsi="Verdana"/>
          <w:sz w:val="20"/>
          <w:szCs w:val="20"/>
        </w:rPr>
        <w:t xml:space="preserve"> y</w:t>
      </w:r>
      <w:r w:rsidRPr="00782C40">
        <w:rPr>
          <w:rFonts w:ascii="Verdana" w:hAnsi="Verdana"/>
          <w:sz w:val="20"/>
          <w:szCs w:val="20"/>
        </w:rPr>
        <w:t xml:space="preserve"> factur</w:t>
      </w:r>
      <w:r w:rsidR="00F56D53">
        <w:rPr>
          <w:rFonts w:ascii="Verdana" w:hAnsi="Verdana"/>
          <w:sz w:val="20"/>
          <w:szCs w:val="20"/>
        </w:rPr>
        <w:t>ó</w:t>
      </w:r>
      <w:r w:rsidRPr="00782C40">
        <w:rPr>
          <w:rFonts w:ascii="Verdana" w:hAnsi="Verdana"/>
          <w:sz w:val="20"/>
          <w:szCs w:val="20"/>
        </w:rPr>
        <w:t xml:space="preserve"> al 31/12</w:t>
      </w:r>
      <w:r w:rsidR="00F56D53">
        <w:rPr>
          <w:rFonts w:ascii="Verdana" w:hAnsi="Verdana"/>
          <w:sz w:val="20"/>
          <w:szCs w:val="20"/>
        </w:rPr>
        <w:t>/2019</w:t>
      </w:r>
      <w:r w:rsidRPr="00782C40">
        <w:rPr>
          <w:rFonts w:ascii="Verdana" w:hAnsi="Verdana"/>
          <w:sz w:val="20"/>
          <w:szCs w:val="20"/>
        </w:rPr>
        <w:t xml:space="preserve"> $ 280.000.</w:t>
      </w:r>
      <w:r w:rsidR="00F56D53">
        <w:rPr>
          <w:rFonts w:ascii="Verdana" w:hAnsi="Verdana"/>
          <w:sz w:val="20"/>
          <w:szCs w:val="20"/>
        </w:rPr>
        <w:t xml:space="preserve"> </w:t>
      </w:r>
      <w:r w:rsidRPr="00782C40">
        <w:rPr>
          <w:rFonts w:ascii="Verdana" w:hAnsi="Verdana"/>
          <w:sz w:val="20"/>
          <w:szCs w:val="20"/>
        </w:rPr>
        <w:t xml:space="preserve"> ¿En el </w:t>
      </w:r>
      <w:r w:rsidR="00F56D53">
        <w:rPr>
          <w:rFonts w:ascii="Verdana" w:hAnsi="Verdana"/>
          <w:sz w:val="20"/>
          <w:szCs w:val="20"/>
        </w:rPr>
        <w:t xml:space="preserve">año </w:t>
      </w:r>
      <w:r w:rsidRPr="00782C40">
        <w:rPr>
          <w:rFonts w:ascii="Verdana" w:hAnsi="Verdana"/>
          <w:sz w:val="20"/>
          <w:szCs w:val="20"/>
        </w:rPr>
        <w:t>2020 por los nuevos parámetros debería bajar de categoría? ¿Cómo lo hago?</w:t>
      </w:r>
    </w:p>
    <w:p w14:paraId="6A7A2296" w14:textId="19CF4525" w:rsidR="00F56D53" w:rsidRPr="00F56D53" w:rsidRDefault="00F56D53" w:rsidP="00F56D53">
      <w:pPr>
        <w:jc w:val="both"/>
        <w:rPr>
          <w:rFonts w:ascii="Verdana" w:hAnsi="Verdana"/>
          <w:sz w:val="20"/>
          <w:szCs w:val="20"/>
        </w:rPr>
      </w:pPr>
      <w:r>
        <w:rPr>
          <w:rFonts w:ascii="Verdana" w:hAnsi="Verdana"/>
          <w:sz w:val="20"/>
          <w:szCs w:val="20"/>
        </w:rPr>
        <w:t>Hasta tanto transcurra un semestre calendario completo, el pequeño Contribuyente no podrá recategorizase ni anualizar sus ingresos. (Artículos 14 y 15 del Decreto (PEN) 1/2010)</w:t>
      </w:r>
    </w:p>
    <w:p w14:paraId="3EB193A6" w14:textId="367E65A5" w:rsidR="00B524F9" w:rsidRDefault="00B524F9" w:rsidP="006A729E">
      <w:pPr>
        <w:pStyle w:val="Prrafodelista"/>
        <w:numPr>
          <w:ilvl w:val="0"/>
          <w:numId w:val="18"/>
        </w:numPr>
        <w:jc w:val="both"/>
        <w:rPr>
          <w:rFonts w:ascii="Verdana" w:hAnsi="Verdana"/>
          <w:sz w:val="20"/>
          <w:szCs w:val="20"/>
        </w:rPr>
      </w:pPr>
      <w:r w:rsidRPr="00782C40">
        <w:rPr>
          <w:rFonts w:ascii="Verdana" w:hAnsi="Verdana"/>
          <w:sz w:val="20"/>
          <w:szCs w:val="20"/>
        </w:rPr>
        <w:t>Si no cumplo los 6 (seis) meses desde el inicio de actividades y tampoco llego a la recategorización, ¿debo realizar alguna actualización en la página de la AFIP?</w:t>
      </w:r>
    </w:p>
    <w:p w14:paraId="7C9D4A6D" w14:textId="598C92BD" w:rsidR="00433EA2" w:rsidRPr="00F56D53" w:rsidRDefault="00F56D53" w:rsidP="00F56D53">
      <w:pPr>
        <w:rPr>
          <w:rFonts w:ascii="Verdana" w:hAnsi="Verdana"/>
          <w:sz w:val="20"/>
          <w:szCs w:val="20"/>
        </w:rPr>
      </w:pPr>
      <w:r>
        <w:rPr>
          <w:rFonts w:ascii="Verdana" w:hAnsi="Verdana"/>
          <w:sz w:val="20"/>
          <w:szCs w:val="20"/>
        </w:rPr>
        <w:t>El contribuyente no deber realizar ninguna gestión.</w:t>
      </w:r>
    </w:p>
    <w:p w14:paraId="3D7A29D6" w14:textId="6422EFA4" w:rsidR="00B524F9" w:rsidRDefault="00B524F9" w:rsidP="006A729E">
      <w:pPr>
        <w:pStyle w:val="Prrafodelista"/>
        <w:numPr>
          <w:ilvl w:val="0"/>
          <w:numId w:val="18"/>
        </w:numPr>
        <w:jc w:val="both"/>
        <w:rPr>
          <w:rFonts w:ascii="Verdana" w:hAnsi="Verdana"/>
          <w:sz w:val="20"/>
          <w:szCs w:val="20"/>
        </w:rPr>
      </w:pPr>
      <w:r w:rsidRPr="00782C40">
        <w:rPr>
          <w:rFonts w:ascii="Verdana" w:hAnsi="Verdana"/>
          <w:sz w:val="20"/>
          <w:szCs w:val="20"/>
        </w:rPr>
        <w:t xml:space="preserve">Cuando realizo una estimación los </w:t>
      </w:r>
      <w:r w:rsidR="00B85584">
        <w:rPr>
          <w:rFonts w:ascii="Verdana" w:hAnsi="Verdana"/>
          <w:sz w:val="20"/>
          <w:szCs w:val="20"/>
        </w:rPr>
        <w:t>ingresos brutos</w:t>
      </w:r>
      <w:r w:rsidRPr="00782C40">
        <w:rPr>
          <w:rFonts w:ascii="Verdana" w:hAnsi="Verdana"/>
          <w:sz w:val="20"/>
          <w:szCs w:val="20"/>
        </w:rPr>
        <w:t xml:space="preserve"> superan el establecido por la categoría inscripta</w:t>
      </w:r>
      <w:r w:rsidR="00B85584">
        <w:rPr>
          <w:rFonts w:ascii="Verdana" w:hAnsi="Verdana"/>
          <w:sz w:val="20"/>
          <w:szCs w:val="20"/>
        </w:rPr>
        <w:t>.</w:t>
      </w:r>
      <w:r w:rsidRPr="00782C40">
        <w:rPr>
          <w:rFonts w:ascii="Verdana" w:hAnsi="Verdana"/>
          <w:sz w:val="20"/>
          <w:szCs w:val="20"/>
        </w:rPr>
        <w:t xml:space="preserve"> ¿</w:t>
      </w:r>
      <w:r w:rsidR="00B85584">
        <w:rPr>
          <w:rFonts w:ascii="Verdana" w:hAnsi="Verdana"/>
          <w:sz w:val="20"/>
          <w:szCs w:val="20"/>
        </w:rPr>
        <w:t>D</w:t>
      </w:r>
      <w:r w:rsidRPr="00782C40">
        <w:rPr>
          <w:rFonts w:ascii="Verdana" w:hAnsi="Verdana"/>
          <w:sz w:val="20"/>
          <w:szCs w:val="20"/>
        </w:rPr>
        <w:t>ebo mantenerme en esa categoría hasta que tenga 12 (doce) meses de facturación real? En caso negativo, ¿</w:t>
      </w:r>
      <w:r w:rsidR="00B85584">
        <w:rPr>
          <w:rFonts w:ascii="Verdana" w:hAnsi="Verdana"/>
          <w:sz w:val="20"/>
          <w:szCs w:val="20"/>
        </w:rPr>
        <w:t>D</w:t>
      </w:r>
      <w:r w:rsidRPr="00782C40">
        <w:rPr>
          <w:rFonts w:ascii="Verdana" w:hAnsi="Verdana"/>
          <w:sz w:val="20"/>
          <w:szCs w:val="20"/>
        </w:rPr>
        <w:t>ebo pasar a la siguiente categoría? En el supuesto de estar en la última categoría</w:t>
      </w:r>
      <w:r w:rsidR="00FF29E3">
        <w:rPr>
          <w:rFonts w:ascii="Verdana" w:hAnsi="Verdana"/>
          <w:sz w:val="20"/>
          <w:szCs w:val="20"/>
        </w:rPr>
        <w:t>:</w:t>
      </w:r>
      <w:r w:rsidRPr="00782C40">
        <w:rPr>
          <w:rFonts w:ascii="Verdana" w:hAnsi="Verdana"/>
          <w:sz w:val="20"/>
          <w:szCs w:val="20"/>
        </w:rPr>
        <w:t xml:space="preserve"> ¿Qué se hace?</w:t>
      </w:r>
    </w:p>
    <w:p w14:paraId="451297CD" w14:textId="29413573" w:rsidR="00B85584" w:rsidRDefault="00B85584" w:rsidP="00B85584">
      <w:pPr>
        <w:jc w:val="both"/>
        <w:rPr>
          <w:rFonts w:ascii="Verdana" w:hAnsi="Verdana"/>
          <w:sz w:val="20"/>
          <w:szCs w:val="20"/>
        </w:rPr>
      </w:pPr>
      <w:r>
        <w:rPr>
          <w:rFonts w:ascii="Verdana" w:hAnsi="Verdana"/>
          <w:sz w:val="20"/>
          <w:szCs w:val="20"/>
        </w:rPr>
        <w:t xml:space="preserve">Si el Pequeño contribuyente </w:t>
      </w:r>
      <w:r w:rsidR="00FF29E3">
        <w:rPr>
          <w:rFonts w:ascii="Verdana" w:hAnsi="Verdana"/>
          <w:sz w:val="20"/>
          <w:szCs w:val="20"/>
        </w:rPr>
        <w:t xml:space="preserve">posee un semestre calendario real trascurrido, </w:t>
      </w:r>
      <w:r>
        <w:rPr>
          <w:rFonts w:ascii="Verdana" w:hAnsi="Verdana"/>
          <w:sz w:val="20"/>
          <w:szCs w:val="20"/>
        </w:rPr>
        <w:t>está en condiciones de efectuar la anualización</w:t>
      </w:r>
      <w:r w:rsidR="00FF29E3">
        <w:rPr>
          <w:rFonts w:ascii="Verdana" w:hAnsi="Verdana"/>
          <w:sz w:val="20"/>
          <w:szCs w:val="20"/>
        </w:rPr>
        <w:t xml:space="preserve">. Si </w:t>
      </w:r>
      <w:r>
        <w:rPr>
          <w:rFonts w:ascii="Verdana" w:hAnsi="Verdana"/>
          <w:sz w:val="20"/>
          <w:szCs w:val="20"/>
        </w:rPr>
        <w:t xml:space="preserve">como consecuencia de </w:t>
      </w:r>
      <w:r w:rsidR="00FF29E3">
        <w:rPr>
          <w:rFonts w:ascii="Verdana" w:hAnsi="Verdana"/>
          <w:sz w:val="20"/>
          <w:szCs w:val="20"/>
        </w:rPr>
        <w:t>la anualización surge</w:t>
      </w:r>
      <w:r>
        <w:rPr>
          <w:rFonts w:ascii="Verdana" w:hAnsi="Verdana"/>
          <w:sz w:val="20"/>
          <w:szCs w:val="20"/>
        </w:rPr>
        <w:t xml:space="preserve"> que debe subir una categoría, deberá recategorizarse en función del resultado de la proyección </w:t>
      </w:r>
      <w:r w:rsidR="00FF29E3">
        <w:rPr>
          <w:rFonts w:ascii="Verdana" w:hAnsi="Verdana"/>
          <w:sz w:val="20"/>
          <w:szCs w:val="20"/>
        </w:rPr>
        <w:t>practicada</w:t>
      </w:r>
      <w:r>
        <w:rPr>
          <w:rFonts w:ascii="Verdana" w:hAnsi="Verdana"/>
          <w:sz w:val="20"/>
          <w:szCs w:val="20"/>
        </w:rPr>
        <w:t xml:space="preserve">. </w:t>
      </w:r>
    </w:p>
    <w:p w14:paraId="5C6E51EA" w14:textId="79FC6E5B" w:rsidR="00B85584" w:rsidRPr="00B85584" w:rsidRDefault="00B85584" w:rsidP="00B85584">
      <w:pPr>
        <w:jc w:val="both"/>
        <w:rPr>
          <w:rFonts w:ascii="Verdana" w:hAnsi="Verdana"/>
          <w:sz w:val="20"/>
          <w:szCs w:val="20"/>
        </w:rPr>
      </w:pPr>
      <w:r w:rsidRPr="00B85584">
        <w:rPr>
          <w:rFonts w:ascii="Verdana" w:hAnsi="Verdana"/>
          <w:sz w:val="20"/>
          <w:szCs w:val="20"/>
        </w:rPr>
        <w:t xml:space="preserve">Cuando de la proyección surja que el sujeto queda excluido del régimen, el </w:t>
      </w:r>
      <w:r w:rsidR="00FF29E3">
        <w:rPr>
          <w:rFonts w:ascii="Verdana" w:hAnsi="Verdana"/>
          <w:sz w:val="20"/>
          <w:szCs w:val="20"/>
        </w:rPr>
        <w:t>P</w:t>
      </w:r>
      <w:r w:rsidRPr="00B85584">
        <w:rPr>
          <w:rFonts w:ascii="Verdana" w:hAnsi="Verdana"/>
          <w:sz w:val="20"/>
          <w:szCs w:val="20"/>
        </w:rPr>
        <w:t xml:space="preserve">equeño </w:t>
      </w:r>
      <w:r w:rsidR="00FF29E3">
        <w:rPr>
          <w:rFonts w:ascii="Verdana" w:hAnsi="Verdana"/>
          <w:sz w:val="20"/>
          <w:szCs w:val="20"/>
        </w:rPr>
        <w:t>C</w:t>
      </w:r>
      <w:r w:rsidRPr="00B85584">
        <w:rPr>
          <w:rFonts w:ascii="Verdana" w:hAnsi="Verdana"/>
          <w:sz w:val="20"/>
          <w:szCs w:val="20"/>
        </w:rPr>
        <w:t>ontribuyente</w:t>
      </w:r>
      <w:r w:rsidR="00FF29E3">
        <w:rPr>
          <w:rFonts w:ascii="Verdana" w:hAnsi="Verdana"/>
          <w:sz w:val="20"/>
          <w:szCs w:val="20"/>
        </w:rPr>
        <w:t xml:space="preserve"> </w:t>
      </w:r>
      <w:r w:rsidRPr="00B85584">
        <w:rPr>
          <w:rFonts w:ascii="Verdana" w:hAnsi="Verdana"/>
          <w:sz w:val="20"/>
          <w:szCs w:val="20"/>
        </w:rPr>
        <w:t xml:space="preserve">permanecerá </w:t>
      </w:r>
      <w:r w:rsidR="00FF29E3">
        <w:rPr>
          <w:rFonts w:ascii="Verdana" w:hAnsi="Verdana"/>
          <w:sz w:val="20"/>
          <w:szCs w:val="20"/>
        </w:rPr>
        <w:t xml:space="preserve">en el Monotributo </w:t>
      </w:r>
      <w:r w:rsidRPr="00B85584">
        <w:rPr>
          <w:rFonts w:ascii="Verdana" w:hAnsi="Verdana"/>
          <w:sz w:val="20"/>
          <w:szCs w:val="20"/>
        </w:rPr>
        <w:t>debiendo encuadrarse -hasta la próxima recategorización semestral-, en la última categoría que corresponda a su actividad (H o K, según el caso).</w:t>
      </w:r>
      <w:r w:rsidR="00FF29E3">
        <w:rPr>
          <w:rFonts w:ascii="Verdana" w:hAnsi="Verdana"/>
          <w:sz w:val="20"/>
          <w:szCs w:val="20"/>
        </w:rPr>
        <w:t xml:space="preserve"> (Artículo 15 del Decreto (PEN) 1/2010)</w:t>
      </w:r>
    </w:p>
    <w:p w14:paraId="1F6F4D8E" w14:textId="77777777" w:rsidR="00433EA2" w:rsidRPr="00782C40" w:rsidRDefault="00433EA2" w:rsidP="00433EA2">
      <w:pPr>
        <w:pStyle w:val="Prrafodelista"/>
        <w:jc w:val="both"/>
        <w:rPr>
          <w:rFonts w:ascii="Verdana" w:hAnsi="Verdana"/>
          <w:sz w:val="20"/>
          <w:szCs w:val="20"/>
        </w:rPr>
      </w:pPr>
    </w:p>
    <w:p w14:paraId="12A3CB1D" w14:textId="0BFEFAF6" w:rsidR="00B524F9" w:rsidRDefault="00B524F9" w:rsidP="006A729E">
      <w:pPr>
        <w:pStyle w:val="Prrafodelista"/>
        <w:numPr>
          <w:ilvl w:val="0"/>
          <w:numId w:val="18"/>
        </w:numPr>
        <w:jc w:val="both"/>
        <w:rPr>
          <w:rFonts w:ascii="Verdana" w:hAnsi="Verdana"/>
          <w:sz w:val="20"/>
          <w:szCs w:val="20"/>
        </w:rPr>
      </w:pPr>
      <w:r w:rsidRPr="00782C40">
        <w:rPr>
          <w:rFonts w:ascii="Verdana" w:hAnsi="Verdana"/>
          <w:sz w:val="20"/>
          <w:szCs w:val="20"/>
        </w:rPr>
        <w:t>Tengo mi primer cliente, es taxista y no está obligado a emitir factura salvo que se lo solicite el cliente, sea un responsable inscripto o supere el monto de $ 1.000. Debido a estas excepciones nunca (hasta el momento) realizó factura electrónica. ¿es lo correcto? Inicio de actividad: 01/08/2019.-</w:t>
      </w:r>
    </w:p>
    <w:p w14:paraId="06294788" w14:textId="4D7030B4" w:rsidR="00433EA2" w:rsidRPr="00FF29E3" w:rsidRDefault="00FF29E3" w:rsidP="00FF29E3">
      <w:pPr>
        <w:jc w:val="both"/>
        <w:rPr>
          <w:rFonts w:ascii="Verdana" w:hAnsi="Verdana"/>
          <w:sz w:val="20"/>
          <w:szCs w:val="20"/>
        </w:rPr>
      </w:pPr>
      <w:r>
        <w:rPr>
          <w:rFonts w:ascii="Verdana" w:hAnsi="Verdana"/>
          <w:sz w:val="20"/>
          <w:szCs w:val="20"/>
        </w:rPr>
        <w:t xml:space="preserve">El Pequeño Contribuyente no podrá efectuar una anualización por no contar con un semestre calendario completo. No obstante, y a efectos de la anualización y recategorización futura podrá tener en cuenta las registraciones del taxímetro. </w:t>
      </w:r>
    </w:p>
    <w:p w14:paraId="6EEA0485" w14:textId="77777777" w:rsidR="001E1EA2" w:rsidRPr="001E1EA2" w:rsidRDefault="001E1EA2" w:rsidP="001E1EA2">
      <w:pPr>
        <w:rPr>
          <w:rFonts w:ascii="Verdana" w:hAnsi="Verdana"/>
          <w:sz w:val="20"/>
          <w:szCs w:val="20"/>
        </w:rPr>
      </w:pPr>
      <w:r w:rsidRPr="001E1EA2">
        <w:rPr>
          <w:rFonts w:ascii="Verdana" w:hAnsi="Verdana"/>
          <w:sz w:val="20"/>
          <w:szCs w:val="20"/>
        </w:rPr>
        <w:t>Es importante destacar que el transporte público de pasajeros se encuentra eximido de emitir comprobantes según lo establecido en la RG (AFIP) 1415 Anexo I Apartado A inc. e).</w:t>
      </w:r>
    </w:p>
    <w:p w14:paraId="30B3DF3E" w14:textId="3CD9F1A4" w:rsidR="00B524F9" w:rsidRDefault="008C1285" w:rsidP="006A729E">
      <w:pPr>
        <w:pStyle w:val="Prrafodelista"/>
        <w:numPr>
          <w:ilvl w:val="0"/>
          <w:numId w:val="18"/>
        </w:numPr>
        <w:jc w:val="both"/>
        <w:rPr>
          <w:rFonts w:ascii="Verdana" w:hAnsi="Verdana"/>
          <w:sz w:val="20"/>
          <w:szCs w:val="20"/>
        </w:rPr>
      </w:pPr>
      <w:r>
        <w:rPr>
          <w:rFonts w:ascii="Verdana" w:hAnsi="Verdana"/>
          <w:sz w:val="20"/>
          <w:szCs w:val="20"/>
        </w:rPr>
        <w:t xml:space="preserve">Un contribuyente que realiza venta de </w:t>
      </w:r>
      <w:r w:rsidR="00B524F9" w:rsidRPr="00782C40">
        <w:rPr>
          <w:rFonts w:ascii="Verdana" w:hAnsi="Verdana"/>
          <w:sz w:val="20"/>
          <w:szCs w:val="20"/>
        </w:rPr>
        <w:t xml:space="preserve">cosas muebles por </w:t>
      </w:r>
      <w:r>
        <w:rPr>
          <w:rFonts w:ascii="Verdana" w:hAnsi="Verdana"/>
          <w:sz w:val="20"/>
          <w:szCs w:val="20"/>
        </w:rPr>
        <w:t xml:space="preserve">Internet. Algunas operaciones no se encuentran respaldadas por comprobantes. </w:t>
      </w:r>
      <w:r w:rsidR="00B524F9" w:rsidRPr="00782C40">
        <w:rPr>
          <w:rFonts w:ascii="Verdana" w:hAnsi="Verdana"/>
          <w:sz w:val="20"/>
          <w:szCs w:val="20"/>
        </w:rPr>
        <w:t xml:space="preserve"> </w:t>
      </w:r>
      <w:r>
        <w:rPr>
          <w:rFonts w:ascii="Verdana" w:hAnsi="Verdana"/>
          <w:sz w:val="20"/>
          <w:szCs w:val="20"/>
        </w:rPr>
        <w:t xml:space="preserve">¿Qué </w:t>
      </w:r>
      <w:r w:rsidR="00B524F9" w:rsidRPr="00782C40">
        <w:rPr>
          <w:rFonts w:ascii="Verdana" w:hAnsi="Verdana"/>
          <w:sz w:val="20"/>
          <w:szCs w:val="20"/>
        </w:rPr>
        <w:t>ingresos de</w:t>
      </w:r>
      <w:r>
        <w:rPr>
          <w:rFonts w:ascii="Verdana" w:hAnsi="Verdana"/>
          <w:sz w:val="20"/>
          <w:szCs w:val="20"/>
        </w:rPr>
        <w:t>bo considerar para efectua</w:t>
      </w:r>
      <w:r w:rsidR="00B524F9" w:rsidRPr="00782C40">
        <w:rPr>
          <w:rFonts w:ascii="Verdana" w:hAnsi="Verdana"/>
          <w:sz w:val="20"/>
          <w:szCs w:val="20"/>
        </w:rPr>
        <w:t>r la recategorización?</w:t>
      </w:r>
    </w:p>
    <w:p w14:paraId="5BC9ECEA" w14:textId="435B8653" w:rsidR="008C1285" w:rsidRDefault="008C1285" w:rsidP="008C1285">
      <w:pPr>
        <w:jc w:val="both"/>
        <w:rPr>
          <w:rFonts w:ascii="Verdana" w:hAnsi="Verdana"/>
          <w:sz w:val="20"/>
          <w:szCs w:val="20"/>
        </w:rPr>
      </w:pPr>
      <w:r>
        <w:rPr>
          <w:rFonts w:ascii="Verdana" w:hAnsi="Verdana"/>
          <w:sz w:val="20"/>
          <w:szCs w:val="20"/>
        </w:rPr>
        <w:t>Para efectuar la recategorización, se</w:t>
      </w:r>
      <w:r w:rsidRPr="008C1285">
        <w:rPr>
          <w:rFonts w:ascii="Verdana" w:hAnsi="Verdana"/>
          <w:sz w:val="20"/>
          <w:szCs w:val="20"/>
        </w:rPr>
        <w:t xml:space="preserve"> consideran </w:t>
      </w:r>
      <w:r>
        <w:rPr>
          <w:rFonts w:ascii="Verdana" w:hAnsi="Verdana"/>
          <w:sz w:val="20"/>
          <w:szCs w:val="20"/>
        </w:rPr>
        <w:t xml:space="preserve">la totalidad de los </w:t>
      </w:r>
      <w:r w:rsidRPr="008C1285">
        <w:rPr>
          <w:rFonts w:ascii="Verdana" w:hAnsi="Verdana"/>
          <w:sz w:val="20"/>
          <w:szCs w:val="20"/>
        </w:rPr>
        <w:t>ingresos brutos devengados según lo establecido en el artículo 9 del Decreto (PEN) 1/2010.</w:t>
      </w:r>
    </w:p>
    <w:p w14:paraId="0F471262" w14:textId="77777777" w:rsidR="001E1EA2" w:rsidRDefault="001E1EA2" w:rsidP="001E1EA2">
      <w:pPr>
        <w:jc w:val="both"/>
        <w:rPr>
          <w:rFonts w:ascii="Verdana" w:hAnsi="Verdana"/>
          <w:sz w:val="20"/>
          <w:szCs w:val="20"/>
        </w:rPr>
      </w:pPr>
      <w:r>
        <w:rPr>
          <w:rFonts w:ascii="Verdana" w:hAnsi="Verdana"/>
          <w:sz w:val="20"/>
          <w:szCs w:val="20"/>
        </w:rPr>
        <w:t xml:space="preserve">Asimismo, señalamos que la falta de emisión de comprobantes resulta susceptible de sanción formal conforme a lo previsto en los artículos 39 y 40 de la Ley 11.683 </w:t>
      </w:r>
      <w:r w:rsidRPr="00095658">
        <w:rPr>
          <w:rFonts w:ascii="Verdana" w:hAnsi="Verdana"/>
          <w:sz w:val="20"/>
          <w:szCs w:val="20"/>
        </w:rPr>
        <w:t xml:space="preserve">y una causal de exclusión </w:t>
      </w:r>
      <w:r>
        <w:rPr>
          <w:rFonts w:ascii="Verdana" w:hAnsi="Verdana"/>
          <w:sz w:val="20"/>
          <w:szCs w:val="20"/>
        </w:rPr>
        <w:t>establecida en el</w:t>
      </w:r>
      <w:r w:rsidRPr="00095658">
        <w:rPr>
          <w:rFonts w:ascii="Verdana" w:hAnsi="Verdana"/>
          <w:sz w:val="20"/>
          <w:szCs w:val="20"/>
        </w:rPr>
        <w:t xml:space="preserve"> art. 20 Ley 26.565 (inc. i): </w:t>
      </w:r>
      <w:r w:rsidRPr="00095658">
        <w:rPr>
          <w:rFonts w:ascii="Verdana" w:hAnsi="Verdana"/>
          <w:i/>
          <w:iCs/>
          <w:sz w:val="20"/>
          <w:szCs w:val="20"/>
        </w:rPr>
        <w:t>“Sus operaciones no se encuentren respaldadas por las respectivas facturas o documentos equivalentes correspondientes a las compras, locaciones o prestaciones aplicadas a la actividad, o a sus ventas, locaciones y/o prestaciones de servicios”.</w:t>
      </w:r>
      <w:r>
        <w:rPr>
          <w:rFonts w:ascii="Verdana" w:hAnsi="Verdana"/>
          <w:i/>
          <w:iCs/>
          <w:sz w:val="20"/>
          <w:szCs w:val="20"/>
        </w:rPr>
        <w:t xml:space="preserve"> </w:t>
      </w:r>
    </w:p>
    <w:p w14:paraId="3498F83E" w14:textId="77777777" w:rsidR="001E1EA2" w:rsidRPr="008C1285" w:rsidRDefault="001E1EA2" w:rsidP="001E1EA2">
      <w:pPr>
        <w:jc w:val="both"/>
        <w:rPr>
          <w:rFonts w:ascii="Verdana" w:hAnsi="Verdana"/>
          <w:sz w:val="20"/>
          <w:szCs w:val="20"/>
        </w:rPr>
      </w:pPr>
      <w:r>
        <w:rPr>
          <w:rFonts w:ascii="Verdana" w:hAnsi="Verdana"/>
          <w:sz w:val="20"/>
          <w:szCs w:val="20"/>
        </w:rPr>
        <w:t xml:space="preserve">Lo señalado precedentemente resulta de aplicación, excepto que se trate de un supuesto en el que no corresponde emitir comprobantes según lo establecido en </w:t>
      </w:r>
      <w:proofErr w:type="gramStart"/>
      <w:r>
        <w:rPr>
          <w:rFonts w:ascii="Verdana" w:hAnsi="Verdana"/>
          <w:sz w:val="20"/>
          <w:szCs w:val="20"/>
        </w:rPr>
        <w:t xml:space="preserve">la  </w:t>
      </w:r>
      <w:r w:rsidRPr="00FF29E3">
        <w:rPr>
          <w:rFonts w:ascii="Verdana" w:hAnsi="Verdana"/>
          <w:sz w:val="20"/>
          <w:szCs w:val="20"/>
        </w:rPr>
        <w:t>RG</w:t>
      </w:r>
      <w:proofErr w:type="gramEnd"/>
      <w:r w:rsidRPr="00FF29E3">
        <w:rPr>
          <w:rFonts w:ascii="Verdana" w:hAnsi="Verdana"/>
          <w:sz w:val="20"/>
          <w:szCs w:val="20"/>
        </w:rPr>
        <w:t xml:space="preserve"> (AFIP) 1415 Anexo I Apartado A</w:t>
      </w:r>
      <w:r>
        <w:rPr>
          <w:rFonts w:ascii="Verdana" w:hAnsi="Verdana"/>
          <w:sz w:val="20"/>
          <w:szCs w:val="20"/>
        </w:rPr>
        <w:t>.</w:t>
      </w:r>
    </w:p>
    <w:p w14:paraId="71E87B82" w14:textId="14B6C53C" w:rsidR="00D66EB5" w:rsidRPr="001E1EA2" w:rsidRDefault="00E62D96" w:rsidP="001E1EA2">
      <w:pPr>
        <w:pStyle w:val="Prrafodelista"/>
        <w:numPr>
          <w:ilvl w:val="0"/>
          <w:numId w:val="18"/>
        </w:numPr>
        <w:rPr>
          <w:rFonts w:ascii="Verdana" w:hAnsi="Verdana"/>
          <w:sz w:val="20"/>
          <w:szCs w:val="20"/>
        </w:rPr>
      </w:pPr>
      <w:r w:rsidRPr="001E1EA2">
        <w:rPr>
          <w:rFonts w:ascii="Arial" w:hAnsi="Arial" w:cs="Arial"/>
          <w:b/>
          <w:bCs/>
          <w:color w:val="000000"/>
          <w:sz w:val="17"/>
          <w:szCs w:val="17"/>
          <w:shd w:val="clear" w:color="auto" w:fill="FFFFFF"/>
        </w:rPr>
        <w:t> </w:t>
      </w:r>
      <w:r w:rsidR="00D61CA9" w:rsidRPr="001E1EA2">
        <w:rPr>
          <w:rFonts w:ascii="Verdana" w:hAnsi="Verdana"/>
          <w:sz w:val="20"/>
          <w:szCs w:val="20"/>
        </w:rPr>
        <w:t>¿</w:t>
      </w:r>
      <w:r w:rsidR="00D66EB5" w:rsidRPr="001E1EA2">
        <w:rPr>
          <w:rFonts w:ascii="Verdana" w:hAnsi="Verdana"/>
          <w:sz w:val="20"/>
          <w:szCs w:val="20"/>
        </w:rPr>
        <w:t xml:space="preserve">La AFIP puede efectuar una recategorización de oficio por no bajar de categoría si me hubiese correspondido? </w:t>
      </w:r>
    </w:p>
    <w:p w14:paraId="72CD3EDE" w14:textId="77777777" w:rsidR="00D61CA9" w:rsidRPr="00D61CA9" w:rsidRDefault="00D61CA9" w:rsidP="00D61CA9">
      <w:pPr>
        <w:jc w:val="both"/>
        <w:rPr>
          <w:rFonts w:ascii="Verdana" w:hAnsi="Verdana"/>
          <w:sz w:val="20"/>
          <w:szCs w:val="20"/>
        </w:rPr>
      </w:pPr>
      <w:r w:rsidRPr="00D61CA9">
        <w:rPr>
          <w:rFonts w:ascii="Verdana" w:hAnsi="Verdana"/>
          <w:sz w:val="20"/>
          <w:szCs w:val="20"/>
        </w:rPr>
        <w:t>El artículo 22 de la RG (AFIP) 4309 establece que la Administración Federal recategorizará de oficio cuando constate que el sujeto no cumplió con la obligación de recategorización o que la recategorización cumplida resulte inexacta.</w:t>
      </w:r>
    </w:p>
    <w:p w14:paraId="46F1CA2D" w14:textId="77777777" w:rsidR="00D61CA9" w:rsidRDefault="00D61CA9" w:rsidP="00D61CA9">
      <w:pPr>
        <w:jc w:val="both"/>
        <w:rPr>
          <w:rFonts w:ascii="Verdana" w:hAnsi="Verdana"/>
          <w:sz w:val="20"/>
          <w:szCs w:val="20"/>
        </w:rPr>
      </w:pPr>
      <w:r w:rsidRPr="00D61CA9">
        <w:rPr>
          <w:rFonts w:ascii="Verdana" w:hAnsi="Verdana"/>
          <w:sz w:val="20"/>
          <w:szCs w:val="20"/>
        </w:rPr>
        <w:t>De haberse categorizado en exceso no se configura un supuesto de omisión de impuesto, pero si corresponde una sanción formal en los términos del artículo 39 de la Ley 11.683.</w:t>
      </w:r>
    </w:p>
    <w:p w14:paraId="4299C4EE" w14:textId="77777777" w:rsidR="005878A9" w:rsidRPr="00D61CA9" w:rsidRDefault="005878A9" w:rsidP="00D61CA9">
      <w:pPr>
        <w:jc w:val="both"/>
        <w:rPr>
          <w:rFonts w:ascii="Verdana" w:hAnsi="Verdana"/>
          <w:sz w:val="20"/>
          <w:szCs w:val="20"/>
        </w:rPr>
      </w:pPr>
    </w:p>
    <w:p w14:paraId="7F8820D7" w14:textId="38C2960C" w:rsidR="00B524F9" w:rsidRPr="00782C40" w:rsidRDefault="005878A9" w:rsidP="00B524F9">
      <w:pPr>
        <w:rPr>
          <w:rFonts w:ascii="Verdana" w:hAnsi="Verdana"/>
          <w:b/>
          <w:sz w:val="20"/>
          <w:szCs w:val="20"/>
        </w:rPr>
      </w:pPr>
      <w:r w:rsidRPr="00782C40">
        <w:rPr>
          <w:rFonts w:ascii="Verdana" w:hAnsi="Verdana"/>
          <w:b/>
          <w:sz w:val="20"/>
          <w:szCs w:val="20"/>
        </w:rPr>
        <w:t>EXCLUSIONES</w:t>
      </w:r>
    </w:p>
    <w:p w14:paraId="2460D7B6" w14:textId="3879252C" w:rsidR="00B524F9" w:rsidRDefault="00B524F9" w:rsidP="000805E9">
      <w:pPr>
        <w:pStyle w:val="Prrafodelista"/>
        <w:numPr>
          <w:ilvl w:val="0"/>
          <w:numId w:val="17"/>
        </w:numPr>
        <w:jc w:val="both"/>
        <w:rPr>
          <w:rFonts w:ascii="Verdana" w:hAnsi="Verdana"/>
          <w:sz w:val="20"/>
          <w:szCs w:val="20"/>
        </w:rPr>
      </w:pPr>
      <w:r w:rsidRPr="00782C40">
        <w:rPr>
          <w:rFonts w:ascii="Verdana" w:hAnsi="Verdana"/>
          <w:sz w:val="20"/>
          <w:szCs w:val="20"/>
        </w:rPr>
        <w:t xml:space="preserve">Un contribuyente excluido en el año 2017. </w:t>
      </w:r>
      <w:r w:rsidR="00665F2F">
        <w:rPr>
          <w:rFonts w:ascii="Verdana" w:hAnsi="Verdana"/>
          <w:sz w:val="20"/>
          <w:szCs w:val="20"/>
        </w:rPr>
        <w:t>Regularizó</w:t>
      </w:r>
      <w:r w:rsidRPr="00782C40">
        <w:rPr>
          <w:rFonts w:ascii="Verdana" w:hAnsi="Verdana"/>
          <w:sz w:val="20"/>
          <w:szCs w:val="20"/>
        </w:rPr>
        <w:t xml:space="preserve"> IVA, Ganancias y Autónomos. </w:t>
      </w:r>
      <w:r w:rsidR="00665F2F">
        <w:rPr>
          <w:rFonts w:ascii="Verdana" w:hAnsi="Verdana"/>
          <w:sz w:val="20"/>
          <w:szCs w:val="20"/>
        </w:rPr>
        <w:t>Posteriormente,</w:t>
      </w:r>
      <w:r w:rsidRPr="00782C40">
        <w:rPr>
          <w:rFonts w:ascii="Verdana" w:hAnsi="Verdana"/>
          <w:sz w:val="20"/>
          <w:szCs w:val="20"/>
        </w:rPr>
        <w:t xml:space="preserve"> reingreso al Monotributo. Nunca presento </w:t>
      </w:r>
      <w:r w:rsidR="00665F2F">
        <w:rPr>
          <w:rFonts w:ascii="Verdana" w:hAnsi="Verdana"/>
          <w:sz w:val="20"/>
          <w:szCs w:val="20"/>
        </w:rPr>
        <w:t xml:space="preserve">la </w:t>
      </w:r>
      <w:r w:rsidRPr="00782C40">
        <w:rPr>
          <w:rFonts w:ascii="Verdana" w:hAnsi="Verdana"/>
          <w:sz w:val="20"/>
          <w:szCs w:val="20"/>
        </w:rPr>
        <w:t xml:space="preserve">DDJJ de Ganancias. En </w:t>
      </w:r>
      <w:r w:rsidR="005149A9" w:rsidRPr="00782C40">
        <w:rPr>
          <w:rFonts w:ascii="Verdana" w:hAnsi="Verdana"/>
          <w:sz w:val="20"/>
          <w:szCs w:val="20"/>
        </w:rPr>
        <w:t>enero</w:t>
      </w:r>
      <w:r w:rsidRPr="00782C40">
        <w:rPr>
          <w:rFonts w:ascii="Verdana" w:hAnsi="Verdana"/>
          <w:sz w:val="20"/>
          <w:szCs w:val="20"/>
        </w:rPr>
        <w:t xml:space="preserve"> del 2019 no pudo </w:t>
      </w:r>
      <w:proofErr w:type="spellStart"/>
      <w:r w:rsidRPr="00782C40">
        <w:rPr>
          <w:rFonts w:ascii="Verdana" w:hAnsi="Verdana"/>
          <w:sz w:val="20"/>
          <w:szCs w:val="20"/>
        </w:rPr>
        <w:t>recategorizar</w:t>
      </w:r>
      <w:r w:rsidR="00665F2F">
        <w:rPr>
          <w:rFonts w:ascii="Verdana" w:hAnsi="Verdana"/>
          <w:sz w:val="20"/>
          <w:szCs w:val="20"/>
        </w:rPr>
        <w:t>ce</w:t>
      </w:r>
      <w:proofErr w:type="spellEnd"/>
      <w:r w:rsidRPr="00782C40">
        <w:rPr>
          <w:rFonts w:ascii="Verdana" w:hAnsi="Verdana"/>
          <w:sz w:val="20"/>
          <w:szCs w:val="20"/>
        </w:rPr>
        <w:t xml:space="preserve"> por no haber presentado la DDJJ de Ganancias. Fue recategorizado de oficio en la categoría H. Lo mismo ocurrió en </w:t>
      </w:r>
      <w:r w:rsidR="005149A9" w:rsidRPr="00782C40">
        <w:rPr>
          <w:rFonts w:ascii="Verdana" w:hAnsi="Verdana"/>
          <w:sz w:val="20"/>
          <w:szCs w:val="20"/>
        </w:rPr>
        <w:t>julio</w:t>
      </w:r>
      <w:r w:rsidRPr="00782C40">
        <w:rPr>
          <w:rFonts w:ascii="Verdana" w:hAnsi="Verdana"/>
          <w:sz w:val="20"/>
          <w:szCs w:val="20"/>
        </w:rPr>
        <w:t xml:space="preserve"> del 2019. ¿Qué va a pasar en </w:t>
      </w:r>
      <w:r w:rsidR="005149A9" w:rsidRPr="00782C40">
        <w:rPr>
          <w:rFonts w:ascii="Verdana" w:hAnsi="Verdana"/>
          <w:sz w:val="20"/>
          <w:szCs w:val="20"/>
        </w:rPr>
        <w:t>enero</w:t>
      </w:r>
      <w:r w:rsidRPr="00782C40">
        <w:rPr>
          <w:rFonts w:ascii="Verdana" w:hAnsi="Verdana"/>
          <w:sz w:val="20"/>
          <w:szCs w:val="20"/>
        </w:rPr>
        <w:t xml:space="preserve"> del 2020? ¿Qué pasa si presenta las DDJJ de Ganancias que debe después del 20 de </w:t>
      </w:r>
      <w:r w:rsidR="005149A9" w:rsidRPr="00782C40">
        <w:rPr>
          <w:rFonts w:ascii="Verdana" w:hAnsi="Verdana"/>
          <w:sz w:val="20"/>
          <w:szCs w:val="20"/>
        </w:rPr>
        <w:t>enero</w:t>
      </w:r>
      <w:r w:rsidRPr="00782C40">
        <w:rPr>
          <w:rFonts w:ascii="Verdana" w:hAnsi="Verdana"/>
          <w:sz w:val="20"/>
          <w:szCs w:val="20"/>
        </w:rPr>
        <w:t xml:space="preserve"> del 2020?</w:t>
      </w:r>
    </w:p>
    <w:p w14:paraId="2472162C" w14:textId="75A54E71" w:rsidR="003F06DE" w:rsidRDefault="005A3E94" w:rsidP="003F06DE">
      <w:pPr>
        <w:jc w:val="both"/>
        <w:rPr>
          <w:rFonts w:ascii="Verdana" w:hAnsi="Verdana"/>
          <w:sz w:val="20"/>
          <w:szCs w:val="20"/>
        </w:rPr>
      </w:pPr>
      <w:r>
        <w:rPr>
          <w:rFonts w:ascii="Verdana" w:hAnsi="Verdana"/>
          <w:sz w:val="20"/>
          <w:szCs w:val="20"/>
        </w:rPr>
        <w:t>Si el contribuyente estuvo inscripto en el Régimen General, debería efectuar todas las presentaciones inherentes al mismo para poder operar sin restricciones en el Portal Monotributo.</w:t>
      </w:r>
    </w:p>
    <w:p w14:paraId="3240217B" w14:textId="0326B10D" w:rsidR="00B524F9" w:rsidRDefault="00B524F9" w:rsidP="000805E9">
      <w:pPr>
        <w:pStyle w:val="Prrafodelista"/>
        <w:numPr>
          <w:ilvl w:val="0"/>
          <w:numId w:val="17"/>
        </w:numPr>
        <w:jc w:val="both"/>
        <w:rPr>
          <w:rFonts w:ascii="Verdana" w:hAnsi="Verdana"/>
          <w:sz w:val="20"/>
          <w:szCs w:val="20"/>
        </w:rPr>
      </w:pPr>
      <w:r w:rsidRPr="00782C40">
        <w:rPr>
          <w:rFonts w:ascii="Verdana" w:hAnsi="Verdana"/>
          <w:sz w:val="20"/>
          <w:szCs w:val="20"/>
        </w:rPr>
        <w:t xml:space="preserve">No me queda claro que tabla se toma para ciertos trámites de exclusión del </w:t>
      </w:r>
      <w:r w:rsidR="005A3E94" w:rsidRPr="00782C40">
        <w:rPr>
          <w:rFonts w:ascii="Verdana" w:hAnsi="Verdana"/>
          <w:sz w:val="20"/>
          <w:szCs w:val="20"/>
        </w:rPr>
        <w:t>Régimen Simplificado</w:t>
      </w:r>
      <w:r w:rsidRPr="00782C40">
        <w:rPr>
          <w:rFonts w:ascii="Verdana" w:hAnsi="Verdana"/>
          <w:sz w:val="20"/>
          <w:szCs w:val="20"/>
        </w:rPr>
        <w:t xml:space="preserve">. </w:t>
      </w:r>
    </w:p>
    <w:p w14:paraId="0FCD5A90" w14:textId="6F85395B" w:rsidR="00665F2F" w:rsidRPr="00B20C23" w:rsidRDefault="005A3E94" w:rsidP="00665F2F">
      <w:pPr>
        <w:jc w:val="both"/>
        <w:rPr>
          <w:rFonts w:ascii="Verdana" w:hAnsi="Verdana"/>
          <w:sz w:val="20"/>
          <w:szCs w:val="20"/>
        </w:rPr>
      </w:pPr>
      <w:r>
        <w:rPr>
          <w:rFonts w:ascii="Verdana" w:hAnsi="Verdana"/>
          <w:sz w:val="20"/>
          <w:szCs w:val="20"/>
        </w:rPr>
        <w:t xml:space="preserve">En caso de exclusión, se considera la tabla vigente al momento de que se produce el exceso de parámetros.  </w:t>
      </w:r>
      <w:r w:rsidR="00665F2F">
        <w:rPr>
          <w:rFonts w:ascii="Verdana" w:hAnsi="Verdana"/>
          <w:sz w:val="20"/>
          <w:szCs w:val="20"/>
        </w:rPr>
        <w:t xml:space="preserve">Cabe recordar que el análisis se efectúa </w:t>
      </w:r>
      <w:r w:rsidR="00665F2F" w:rsidRPr="00B20C23">
        <w:rPr>
          <w:rFonts w:ascii="Verdana" w:hAnsi="Verdana"/>
          <w:sz w:val="20"/>
          <w:szCs w:val="20"/>
        </w:rPr>
        <w:t>observando últimos</w:t>
      </w:r>
      <w:r w:rsidR="00044C19">
        <w:rPr>
          <w:rFonts w:ascii="Verdana" w:hAnsi="Verdana"/>
          <w:sz w:val="20"/>
          <w:szCs w:val="20"/>
        </w:rPr>
        <w:t xml:space="preserve"> 12 meses inmediatos anteriores al momento del acaecimiento del hecho </w:t>
      </w:r>
      <w:r w:rsidR="00044C19" w:rsidRPr="00B20C23">
        <w:rPr>
          <w:rFonts w:ascii="Verdana" w:hAnsi="Verdana" w:cs="Arial"/>
          <w:sz w:val="20"/>
          <w:szCs w:val="20"/>
        </w:rPr>
        <w:t>-</w:t>
      </w:r>
      <w:r w:rsidR="00044C19" w:rsidRPr="00B20C23">
        <w:rPr>
          <w:rFonts w:ascii="Verdana" w:hAnsi="Verdana"/>
          <w:sz w:val="20"/>
          <w:szCs w:val="20"/>
        </w:rPr>
        <w:t xml:space="preserve"> </w:t>
      </w:r>
      <w:r w:rsidR="00044C19">
        <w:rPr>
          <w:rFonts w:ascii="Verdana" w:hAnsi="Verdana"/>
          <w:sz w:val="20"/>
          <w:szCs w:val="20"/>
        </w:rPr>
        <w:t>A</w:t>
      </w:r>
      <w:r w:rsidR="00044C19" w:rsidRPr="00B20C23">
        <w:rPr>
          <w:rFonts w:ascii="Verdana" w:hAnsi="Verdana"/>
          <w:sz w:val="20"/>
          <w:szCs w:val="20"/>
        </w:rPr>
        <w:t xml:space="preserve">rtículo 21 Ley 26.565- </w:t>
      </w:r>
      <w:r w:rsidR="00044C19">
        <w:rPr>
          <w:rFonts w:ascii="Verdana" w:hAnsi="Verdana"/>
          <w:sz w:val="20"/>
          <w:szCs w:val="20"/>
        </w:rPr>
        <w:t xml:space="preserve"> </w:t>
      </w:r>
    </w:p>
    <w:p w14:paraId="0095C66C" w14:textId="7E474B48" w:rsidR="006F44D6" w:rsidRDefault="00B524F9" w:rsidP="006F44D6">
      <w:pPr>
        <w:pStyle w:val="Prrafodelista"/>
        <w:numPr>
          <w:ilvl w:val="0"/>
          <w:numId w:val="17"/>
        </w:numPr>
        <w:jc w:val="both"/>
        <w:rPr>
          <w:rFonts w:ascii="Verdana" w:hAnsi="Verdana"/>
          <w:sz w:val="20"/>
          <w:szCs w:val="20"/>
        </w:rPr>
      </w:pPr>
      <w:r w:rsidRPr="00782C40">
        <w:rPr>
          <w:rFonts w:ascii="Verdana" w:hAnsi="Verdana"/>
          <w:sz w:val="20"/>
          <w:szCs w:val="20"/>
        </w:rPr>
        <w:t xml:space="preserve">¿La tabla del 2019 la considero para la exclusión? ¿Pero para la </w:t>
      </w:r>
      <w:r w:rsidR="000805E9">
        <w:rPr>
          <w:rFonts w:ascii="Verdana" w:hAnsi="Verdana"/>
          <w:sz w:val="20"/>
          <w:szCs w:val="20"/>
        </w:rPr>
        <w:t>re</w:t>
      </w:r>
      <w:r w:rsidR="000805E9" w:rsidRPr="00782C40">
        <w:rPr>
          <w:rFonts w:ascii="Verdana" w:hAnsi="Verdana"/>
          <w:sz w:val="20"/>
          <w:szCs w:val="20"/>
        </w:rPr>
        <w:t>categorización</w:t>
      </w:r>
      <w:r w:rsidRPr="00782C40">
        <w:rPr>
          <w:rFonts w:ascii="Verdana" w:hAnsi="Verdana"/>
          <w:sz w:val="20"/>
          <w:szCs w:val="20"/>
        </w:rPr>
        <w:t xml:space="preserve"> de </w:t>
      </w:r>
      <w:r w:rsidR="005149A9" w:rsidRPr="00782C40">
        <w:rPr>
          <w:rFonts w:ascii="Verdana" w:hAnsi="Verdana"/>
          <w:sz w:val="20"/>
          <w:szCs w:val="20"/>
        </w:rPr>
        <w:t>enero</w:t>
      </w:r>
      <w:r w:rsidRPr="00782C40">
        <w:rPr>
          <w:rFonts w:ascii="Verdana" w:hAnsi="Verdana"/>
          <w:sz w:val="20"/>
          <w:szCs w:val="20"/>
        </w:rPr>
        <w:t xml:space="preserve"> 2020 considero los topes de categoría de la tabla 2020?</w:t>
      </w:r>
    </w:p>
    <w:p w14:paraId="0004EAFC" w14:textId="77777777" w:rsidR="006F44D6" w:rsidRPr="00B20C23" w:rsidRDefault="006F44D6" w:rsidP="00B20C23">
      <w:pPr>
        <w:jc w:val="both"/>
        <w:rPr>
          <w:rFonts w:ascii="Verdana" w:hAnsi="Verdana"/>
          <w:sz w:val="20"/>
          <w:szCs w:val="20"/>
        </w:rPr>
      </w:pPr>
      <w:r w:rsidRPr="00B20C23">
        <w:rPr>
          <w:rFonts w:ascii="Verdana" w:hAnsi="Verdana"/>
          <w:sz w:val="20"/>
          <w:szCs w:val="20"/>
        </w:rPr>
        <w:t>A efectos de practicar la recategorización, deberá considerar la tabla vigente en enero 2020, observando los parámetros correspondientes a los últimos 12 meses inmediatos anteriores.</w:t>
      </w:r>
    </w:p>
    <w:p w14:paraId="4B79B766" w14:textId="3CFEC59C" w:rsidR="006F44D6" w:rsidRPr="00B20C23" w:rsidRDefault="006F44D6" w:rsidP="00B20C23">
      <w:pPr>
        <w:jc w:val="both"/>
        <w:rPr>
          <w:rFonts w:ascii="Verdana" w:hAnsi="Verdana"/>
          <w:sz w:val="20"/>
          <w:szCs w:val="20"/>
        </w:rPr>
      </w:pPr>
      <w:r w:rsidRPr="00B20C23">
        <w:rPr>
          <w:rFonts w:ascii="Verdana" w:hAnsi="Verdana"/>
          <w:sz w:val="20"/>
          <w:szCs w:val="20"/>
        </w:rPr>
        <w:t xml:space="preserve">Si el Pequeño Contribuyente superó los parámetros vigentes en </w:t>
      </w:r>
      <w:r w:rsidR="00B20C23" w:rsidRPr="00B20C23">
        <w:rPr>
          <w:rFonts w:ascii="Verdana" w:hAnsi="Verdana"/>
          <w:sz w:val="20"/>
          <w:szCs w:val="20"/>
        </w:rPr>
        <w:t>2019</w:t>
      </w:r>
      <w:r w:rsidRPr="00B20C23">
        <w:rPr>
          <w:rFonts w:ascii="Verdana" w:hAnsi="Verdana"/>
          <w:sz w:val="20"/>
          <w:szCs w:val="20"/>
        </w:rPr>
        <w:t xml:space="preserve"> deberá excluirse a partir</w:t>
      </w:r>
      <w:r w:rsidR="00936742" w:rsidRPr="00B20C23">
        <w:rPr>
          <w:rFonts w:ascii="Verdana" w:hAnsi="Verdana"/>
          <w:sz w:val="20"/>
          <w:szCs w:val="20"/>
        </w:rPr>
        <w:t xml:space="preserve"> de la hora “0” </w:t>
      </w:r>
      <w:r w:rsidR="00B20C23" w:rsidRPr="00B20C23">
        <w:rPr>
          <w:rFonts w:ascii="Verdana" w:hAnsi="Verdana"/>
          <w:sz w:val="20"/>
          <w:szCs w:val="20"/>
        </w:rPr>
        <w:t>del d</w:t>
      </w:r>
      <w:r w:rsidR="00B20C23" w:rsidRPr="00B20C23">
        <w:rPr>
          <w:rFonts w:ascii="Verdana" w:hAnsi="Verdana" w:cs="Arial"/>
          <w:sz w:val="20"/>
          <w:szCs w:val="20"/>
        </w:rPr>
        <w:t xml:space="preserve">ía en que se produjo dicha causal </w:t>
      </w:r>
      <w:r w:rsidR="001E1EA2">
        <w:rPr>
          <w:rFonts w:ascii="Verdana" w:hAnsi="Verdana" w:cs="Arial"/>
          <w:sz w:val="20"/>
          <w:szCs w:val="20"/>
        </w:rPr>
        <w:t>(a</w:t>
      </w:r>
      <w:r w:rsidR="00B20C23" w:rsidRPr="00B20C23">
        <w:rPr>
          <w:rFonts w:ascii="Verdana" w:hAnsi="Verdana"/>
          <w:sz w:val="20"/>
          <w:szCs w:val="20"/>
        </w:rPr>
        <w:t>rtículo 21 Ley 26.565</w:t>
      </w:r>
      <w:r w:rsidR="001E1EA2">
        <w:rPr>
          <w:rFonts w:ascii="Verdana" w:hAnsi="Verdana"/>
          <w:sz w:val="20"/>
          <w:szCs w:val="20"/>
        </w:rPr>
        <w:t xml:space="preserve">). </w:t>
      </w:r>
      <w:r w:rsidR="001E1EA2" w:rsidRPr="001E1EA2">
        <w:rPr>
          <w:rFonts w:ascii="Verdana" w:hAnsi="Verdana"/>
          <w:sz w:val="20"/>
          <w:szCs w:val="20"/>
        </w:rPr>
        <w:t>Si bien</w:t>
      </w:r>
      <w:r w:rsidR="00F96ED5" w:rsidRPr="001E1EA2">
        <w:rPr>
          <w:rFonts w:ascii="Verdana" w:hAnsi="Verdana"/>
          <w:sz w:val="20"/>
          <w:szCs w:val="20"/>
        </w:rPr>
        <w:t xml:space="preserve"> se encuentra vigente la </w:t>
      </w:r>
      <w:r w:rsidR="00044C19" w:rsidRPr="001E1EA2">
        <w:rPr>
          <w:rFonts w:ascii="Verdana" w:hAnsi="Verdana"/>
          <w:sz w:val="20"/>
          <w:szCs w:val="20"/>
        </w:rPr>
        <w:t xml:space="preserve">RG (AFIP) 4600 que </w:t>
      </w:r>
      <w:proofErr w:type="gramStart"/>
      <w:r w:rsidR="00044C19" w:rsidRPr="001E1EA2">
        <w:rPr>
          <w:rFonts w:ascii="Verdana" w:hAnsi="Verdana"/>
          <w:sz w:val="20"/>
          <w:szCs w:val="20"/>
        </w:rPr>
        <w:t xml:space="preserve">suspende </w:t>
      </w:r>
      <w:r w:rsidR="00F96ED5" w:rsidRPr="001E1EA2">
        <w:rPr>
          <w:rFonts w:ascii="Verdana" w:hAnsi="Verdana"/>
          <w:sz w:val="20"/>
          <w:szCs w:val="20"/>
        </w:rPr>
        <w:t xml:space="preserve"> las</w:t>
      </w:r>
      <w:proofErr w:type="gramEnd"/>
      <w:r w:rsidR="00F96ED5" w:rsidRPr="001E1EA2">
        <w:rPr>
          <w:rFonts w:ascii="Verdana" w:hAnsi="Verdana"/>
          <w:sz w:val="20"/>
          <w:szCs w:val="20"/>
        </w:rPr>
        <w:t xml:space="preserve"> exclusiones de oficio por cruces sistémicos hasta el 28/02/2020</w:t>
      </w:r>
      <w:r w:rsidR="001E1EA2" w:rsidRPr="001E1EA2">
        <w:rPr>
          <w:rFonts w:ascii="Verdana" w:hAnsi="Verdana"/>
          <w:sz w:val="20"/>
          <w:szCs w:val="20"/>
        </w:rPr>
        <w:t xml:space="preserve">, </w:t>
      </w:r>
      <w:r w:rsidR="001E1EA2">
        <w:rPr>
          <w:rFonts w:ascii="Verdana" w:hAnsi="Verdana"/>
          <w:sz w:val="20"/>
          <w:szCs w:val="20"/>
        </w:rPr>
        <w:t xml:space="preserve">la misma no resulta de </w:t>
      </w:r>
      <w:proofErr w:type="spellStart"/>
      <w:r w:rsidR="001E1EA2">
        <w:rPr>
          <w:rFonts w:ascii="Verdana" w:hAnsi="Verdana"/>
          <w:sz w:val="20"/>
          <w:szCs w:val="20"/>
        </w:rPr>
        <w:t>aplciación</w:t>
      </w:r>
      <w:proofErr w:type="spellEnd"/>
      <w:r w:rsidR="00F96ED5" w:rsidRPr="001E1EA2">
        <w:rPr>
          <w:rFonts w:ascii="Verdana" w:hAnsi="Verdana"/>
          <w:sz w:val="20"/>
          <w:szCs w:val="20"/>
        </w:rPr>
        <w:t xml:space="preserve"> respecto de la evaluación de parámetros que deben realizar los </w:t>
      </w:r>
      <w:r w:rsidR="00044C19" w:rsidRPr="001E1EA2">
        <w:rPr>
          <w:rFonts w:ascii="Verdana" w:hAnsi="Verdana"/>
          <w:sz w:val="20"/>
          <w:szCs w:val="20"/>
        </w:rPr>
        <w:t>Pequeños Contribuyentes</w:t>
      </w:r>
      <w:r w:rsidR="00F96ED5" w:rsidRPr="007B101D">
        <w:rPr>
          <w:rFonts w:ascii="Verdana" w:hAnsi="Verdana"/>
          <w:color w:val="0070C0"/>
          <w:sz w:val="20"/>
          <w:szCs w:val="20"/>
        </w:rPr>
        <w:t xml:space="preserve"> </w:t>
      </w:r>
    </w:p>
    <w:p w14:paraId="0610156A" w14:textId="77777777" w:rsidR="00B524F9" w:rsidRDefault="00B524F9" w:rsidP="000805E9">
      <w:pPr>
        <w:pStyle w:val="Prrafodelista"/>
        <w:numPr>
          <w:ilvl w:val="0"/>
          <w:numId w:val="17"/>
        </w:numPr>
        <w:jc w:val="both"/>
        <w:rPr>
          <w:rFonts w:ascii="Verdana" w:hAnsi="Verdana"/>
          <w:sz w:val="20"/>
          <w:szCs w:val="20"/>
        </w:rPr>
      </w:pPr>
      <w:r w:rsidRPr="00782C40">
        <w:rPr>
          <w:rFonts w:ascii="Verdana" w:hAnsi="Verdana"/>
          <w:sz w:val="20"/>
          <w:szCs w:val="20"/>
        </w:rPr>
        <w:t>¿Cómo se pueden tomar los pagos del monotributo en la DDJJ de IVA cuando ya fue excluido del régimen?</w:t>
      </w:r>
    </w:p>
    <w:p w14:paraId="5BCB2AFB" w14:textId="58576316" w:rsidR="007864B3" w:rsidRDefault="00B20C23" w:rsidP="00B20C23">
      <w:pPr>
        <w:rPr>
          <w:rFonts w:ascii="Verdana" w:hAnsi="Verdana"/>
          <w:sz w:val="20"/>
          <w:szCs w:val="20"/>
        </w:rPr>
      </w:pPr>
      <w:r>
        <w:rPr>
          <w:rFonts w:ascii="Verdana" w:hAnsi="Verdana"/>
          <w:sz w:val="20"/>
          <w:szCs w:val="20"/>
        </w:rPr>
        <w:t>En caso de exclusión retroactiva, los pagos correspondientes al componente impositivo</w:t>
      </w:r>
      <w:r w:rsidR="00044C19">
        <w:rPr>
          <w:rFonts w:ascii="Verdana" w:hAnsi="Verdana"/>
          <w:sz w:val="20"/>
          <w:szCs w:val="20"/>
        </w:rPr>
        <w:t xml:space="preserve"> del Régimen Simplificado</w:t>
      </w:r>
      <w:r>
        <w:rPr>
          <w:rFonts w:ascii="Verdana" w:hAnsi="Verdana"/>
          <w:sz w:val="20"/>
          <w:szCs w:val="20"/>
        </w:rPr>
        <w:t xml:space="preserve"> podrán computarse como pago a cuenta del saldo a ingresar</w:t>
      </w:r>
      <w:r w:rsidR="007864B3">
        <w:rPr>
          <w:rFonts w:ascii="Verdana" w:hAnsi="Verdana"/>
          <w:sz w:val="20"/>
          <w:szCs w:val="20"/>
        </w:rPr>
        <w:t xml:space="preserve"> desde la opción “Liquidación”:</w:t>
      </w:r>
    </w:p>
    <w:p w14:paraId="56A63AAC" w14:textId="5ABDCFDC" w:rsidR="007864B3" w:rsidRPr="00DD01C1" w:rsidRDefault="00DD01C1" w:rsidP="00B20C23">
      <w:pPr>
        <w:rPr>
          <w:rFonts w:ascii="Verdana" w:hAnsi="Verdana"/>
          <w:b/>
          <w:bCs/>
          <w:sz w:val="20"/>
          <w:szCs w:val="20"/>
        </w:rPr>
      </w:pPr>
      <w:r>
        <w:rPr>
          <w:b/>
          <w:bCs/>
          <w:noProof/>
          <w:lang w:eastAsia="es-AR"/>
        </w:rPr>
        <mc:AlternateContent>
          <mc:Choice Requires="wps">
            <w:drawing>
              <wp:anchor distT="0" distB="0" distL="114300" distR="114300" simplePos="0" relativeHeight="251666432" behindDoc="0" locked="0" layoutInCell="1" allowOverlap="1" wp14:anchorId="3EDC0643" wp14:editId="14C3E790">
                <wp:simplePos x="0" y="0"/>
                <wp:positionH relativeFrom="column">
                  <wp:posOffset>5292090</wp:posOffset>
                </wp:positionH>
                <wp:positionV relativeFrom="paragraph">
                  <wp:posOffset>568960</wp:posOffset>
                </wp:positionV>
                <wp:extent cx="85725" cy="457200"/>
                <wp:effectExtent l="19050" t="0" r="47625" b="38100"/>
                <wp:wrapNone/>
                <wp:docPr id="5" name="Flecha: hacia abajo 5"/>
                <wp:cNvGraphicFramePr/>
                <a:graphic xmlns:a="http://schemas.openxmlformats.org/drawingml/2006/main">
                  <a:graphicData uri="http://schemas.microsoft.com/office/word/2010/wordprocessingShape">
                    <wps:wsp>
                      <wps:cNvSpPr/>
                      <wps:spPr>
                        <a:xfrm>
                          <a:off x="0" y="0"/>
                          <a:ext cx="85725" cy="457200"/>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1A4EF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echa: hacia abajo 5" o:spid="_x0000_s1026" type="#_x0000_t67" style="position:absolute;margin-left:416.7pt;margin-top:44.8pt;width:6.75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PvumgIAALsFAAAOAAAAZHJzL2Uyb0RvYy54bWysVMFu2zAMvQ/YPwi6r06CZuuCOkXQIsOA&#10;oi2WDj0zshx7kEWNUuJkXz9KdtysK3YoloNCieQj+Uzy8mrfGLHT5Gu0uRyfjaTQVmFR200uvz8u&#10;P1xI4QPYAgxancuD9vJq/v7dZetmeoIVmkKTYBDrZ63LZRWCm2WZV5VuwJ+h05aVJVIDga+0yQqC&#10;ltEbk01Go49Zi1Q4QqW959ebTinnCb8stQr3Zel1ECaXnFtIJ6VzHc9sfgmzDYGratWnAW/IooHa&#10;ctAB6gYCiC3Vf0E1tSL0WIYzhU2GZVkrnWrgasajF9WsKnA61cLkeDfQ5P8frLrbPZCoi1xOpbDQ&#10;8CdaGq0qmIkKVA0C1vADxTQS1To/Y/uVe6D+5lmMVe9LauI/1yP2idzDQK7eB6H48WL6acIxFGvO&#10;WRwl7rNnX0c+fNHYiCjkssDWLoiwTbTC7tYHDsr2R7sYz6Opi2VtTLrQZn1tSOyAv/VyOeJfzJpd&#10;/jAz9m2ejBNds8hCV3eSwsHoCGjsN10ykVzpJKWcWlgPCYFS2oZxp6qg0F2e09M0Y9NHj5R0AozI&#10;Jdc3YPcAR8sO5IjdVdvbR1edJmBwHv0rsc558EiR0YbBuakt0msAhqvqI3f2R5I6aiJLaywO3GaE&#10;3fx5p5Y1f+Vb8OEBiAeOR5OXSLjnozTY5hJ7SYoK6ddr79Ge54C1UrQ8wLn0P7dAWgrz1fKEfB6f&#10;n8eJT5fUcVLQqWZ9qrHb5hq5b8a8rpxKIjtTMEexJGyeeNcsYlRWgVUcO5cq0PFyHbrFwttK6cUi&#10;mfGUOwi3duVUBI+sxgZ+3D8Bub7VA4/IHR6HHWYvmr2zjZ4WF9uAZZ0m4ZnXnm/eEKlx+m0WV9Dp&#10;PVk979z5bwAAAP//AwBQSwMEFAAGAAgAAAAhADd4WPHgAAAACgEAAA8AAABkcnMvZG93bnJldi54&#10;bWxMj9Fqg0AQRd8L/YdlAn1r1sR0MdY1lEIJoRSpzQds3ImK7q64q7F/3+lT+zbDHO6cmx0W07MZ&#10;R986K2GzjoChrZxubS3h/PX2mADzQVmtemdRwjd6OOT3d5lKtbvZT5zLUDMKsT5VEpoQhpRzXzVo&#10;lF+7AS3drm40KtA61lyP6kbhpufbKBLcqNbSh0YN+Npg1ZWTkVAW0+m9PsVPZ33sPqpuW8zHpZDy&#10;YbW8PAMLuIQ/GH71SR1ycrq4yWrPeglJHO8IpWEvgBGQ7MQe2IVIsRHA84z/r5D/AAAA//8DAFBL&#10;AQItABQABgAIAAAAIQC2gziS/gAAAOEBAAATAAAAAAAAAAAAAAAAAAAAAABbQ29udGVudF9UeXBl&#10;c10ueG1sUEsBAi0AFAAGAAgAAAAhADj9If/WAAAAlAEAAAsAAAAAAAAAAAAAAAAALwEAAF9yZWxz&#10;Ly5yZWxzUEsBAi0AFAAGAAgAAAAhAHSE++6aAgAAuwUAAA4AAAAAAAAAAAAAAAAALgIAAGRycy9l&#10;Mm9Eb2MueG1sUEsBAi0AFAAGAAgAAAAhADd4WPHgAAAACgEAAA8AAAAAAAAAAAAAAAAA9AQAAGRy&#10;cy9kb3ducmV2LnhtbFBLBQYAAAAABAAEAPMAAAABBgAAAAA=&#10;" adj="19575" fillcolor="red" strokecolor="red" strokeweight="1pt"/>
            </w:pict>
          </mc:Fallback>
        </mc:AlternateContent>
      </w:r>
      <w:r w:rsidRPr="00DD01C1">
        <w:rPr>
          <w:b/>
          <w:bCs/>
          <w:noProof/>
          <w:lang w:eastAsia="es-AR"/>
        </w:rPr>
        <mc:AlternateContent>
          <mc:Choice Requires="wps">
            <w:drawing>
              <wp:anchor distT="0" distB="0" distL="114300" distR="114300" simplePos="0" relativeHeight="251659264" behindDoc="0" locked="0" layoutInCell="1" allowOverlap="1" wp14:anchorId="5294D7E5" wp14:editId="76054303">
                <wp:simplePos x="0" y="0"/>
                <wp:positionH relativeFrom="column">
                  <wp:posOffset>4939665</wp:posOffset>
                </wp:positionH>
                <wp:positionV relativeFrom="paragraph">
                  <wp:posOffset>231140</wp:posOffset>
                </wp:positionV>
                <wp:extent cx="590550" cy="190500"/>
                <wp:effectExtent l="19050" t="19050" r="19050" b="19050"/>
                <wp:wrapNone/>
                <wp:docPr id="4" name="Elipse 4"/>
                <wp:cNvGraphicFramePr/>
                <a:graphic xmlns:a="http://schemas.openxmlformats.org/drawingml/2006/main">
                  <a:graphicData uri="http://schemas.microsoft.com/office/word/2010/wordprocessingShape">
                    <wps:wsp>
                      <wps:cNvSpPr/>
                      <wps:spPr>
                        <a:xfrm>
                          <a:off x="0" y="0"/>
                          <a:ext cx="590550" cy="19050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94B7AC2" id="Elipse 4" o:spid="_x0000_s1026" style="position:absolute;margin-left:388.95pt;margin-top:18.2pt;width:46.5pt;height: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vA6mgIAAI4FAAAOAAAAZHJzL2Uyb0RvYy54bWysVN9vGjEMfp+0/yHK+7gDwdoijgq1Y5pU&#10;tWjt1OeQS7hIuThLAgf76+fkfoC6ag/TeAj22f4cf7G9uD3WmhyE8wpMQcejnBJhOJTK7Ar642X9&#10;6ZoSH5gpmQYjCnoSnt4uP35YNHYuJlCBLoUjCGL8vLEFrUKw8yzzvBI18yOwwqBRgqtZQNXtstKx&#10;BtFrnU3y/HPWgCutAy68x6/3rZEuE76UgocnKb0IRBcU7xbS6dK5jWe2XLD5zjFbKd5dg/3DLWqm&#10;DCYdoO5ZYGTv1B9QteIOPMgw4lBnIKXiItWA1YzzN9U8V8yKVAuS4+1Ak/9/sPzxsHFElQWdUmJY&#10;jU/0RSvrBZlGbhrr5+jybDeu0zyKsdCjdHX8xxLIMfF5GvgUx0A4fpzd5LMZss7RNEY5T3xn52Dr&#10;fPgqoCZRKKjQKXUikh0efMCc6N17xXQG1krr9GrakKagk+vZ1SxFeNCqjNbo591ue6cdOTB8+PU6&#10;x1+sB9Eu3FDTBj/GKtu6khROWkQMbb4LidxgJZM2Q+xKMcAyzoUJ49ZUsVK02bDMc7I+IqVOgBFZ&#10;4i0H7A6g92xBeuz2zp1/DBWpqYfg/G8Xa4OHiJQZTBiCa2XAvQegsaouc+vfk9RSE1naQnnCznHQ&#10;jpS3fK3wER+YDxvmcIbw3XEvhCc8pAZ8KegkSipwv977Hv2xtdFKSYMzWVD/c8+coER/M9j0N+Pp&#10;NA5xUqazqwkq7tKyvbSYfX0H+Ppj3ECWJzH6B92L0kH9iutjFbOiiRmOuQvKg+uVu9DuClxAXKxW&#10;yQ0H17LwYJ4tj+CR1dihL8dX5mzXyQFH4BH6+WXzN93c+sZIA6t9AKlSq5957fjGoU+N0y2ouFUu&#10;9eR1XqPL3wAAAP//AwBQSwMEFAAGAAgAAAAhAKlPH5HeAAAACQEAAA8AAABkcnMvZG93bnJldi54&#10;bWxMj8FOwzAMhu9IvENkJG4sGaBmlKYTQtoFCal04541WVOtcUqTboWnx5zG0b8//f5crGffs5Md&#10;YxdQwXIhgFlsgumwVbDbbu5WwGLSaHQf0Cr4thHW5fVVoXMTzvhhT3VqGZVgzLUCl9KQcx4bZ72O&#10;izBYpN0hjF4nGseWm1Gfqdz3/F6IjHvdIV1werCvzjbHevIK6u2bMJvd+9chSqyGz59q6lyl1O3N&#10;/PIMLNk5XWD40yd1KMlpHyY0kfUKpJRPhCp4yB6BEbCSgoK9gowCXhb8/wflLwAAAP//AwBQSwEC&#10;LQAUAAYACAAAACEAtoM4kv4AAADhAQAAEwAAAAAAAAAAAAAAAAAAAAAAW0NvbnRlbnRfVHlwZXNd&#10;LnhtbFBLAQItABQABgAIAAAAIQA4/SH/1gAAAJQBAAALAAAAAAAAAAAAAAAAAC8BAABfcmVscy8u&#10;cmVsc1BLAQItABQABgAIAAAAIQBeLvA6mgIAAI4FAAAOAAAAAAAAAAAAAAAAAC4CAABkcnMvZTJv&#10;RG9jLnhtbFBLAQItABQABgAIAAAAIQCpTx+R3gAAAAkBAAAPAAAAAAAAAAAAAAAAAPQEAABkcnMv&#10;ZG93bnJldi54bWxQSwUGAAAAAAQABADzAAAA/wUAAAAA&#10;" filled="f" strokecolor="red" strokeweight="2.25pt">
                <v:stroke joinstyle="miter"/>
              </v:oval>
            </w:pict>
          </mc:Fallback>
        </mc:AlternateContent>
      </w:r>
      <w:r w:rsidR="007864B3" w:rsidRPr="00DD01C1">
        <w:rPr>
          <w:b/>
          <w:bCs/>
          <w:noProof/>
          <w:lang w:eastAsia="es-AR"/>
        </w:rPr>
        <w:drawing>
          <wp:inline distT="0" distB="0" distL="0" distR="0" wp14:anchorId="75691829" wp14:editId="2EE05048">
            <wp:extent cx="5572125" cy="801370"/>
            <wp:effectExtent l="19050" t="19050" r="28575" b="1778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t="54940" r="26449" b="26042"/>
                    <a:stretch/>
                  </pic:blipFill>
                  <pic:spPr bwMode="auto">
                    <a:xfrm>
                      <a:off x="0" y="0"/>
                      <a:ext cx="5572125" cy="801370"/>
                    </a:xfrm>
                    <a:prstGeom prst="rect">
                      <a:avLst/>
                    </a:prstGeom>
                    <a:ln w="9525" cap="flat" cmpd="sng" algn="ctr">
                      <a:solidFill>
                        <a:srgbClr val="C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4225BD57" w14:textId="3D6D8678" w:rsidR="007864B3" w:rsidRDefault="000C7A81" w:rsidP="00B20C23">
      <w:pPr>
        <w:rPr>
          <w:rFonts w:ascii="Verdana" w:hAnsi="Verdana"/>
          <w:sz w:val="20"/>
          <w:szCs w:val="20"/>
        </w:rPr>
      </w:pPr>
      <w:r>
        <w:rPr>
          <w:noProof/>
          <w:lang w:eastAsia="es-AR"/>
        </w:rPr>
        <mc:AlternateContent>
          <mc:Choice Requires="wps">
            <w:drawing>
              <wp:anchor distT="0" distB="0" distL="114300" distR="114300" simplePos="0" relativeHeight="251662336" behindDoc="0" locked="0" layoutInCell="1" allowOverlap="1" wp14:anchorId="7CB54BF4" wp14:editId="5C3D29C3">
                <wp:simplePos x="0" y="0"/>
                <wp:positionH relativeFrom="column">
                  <wp:posOffset>5006340</wp:posOffset>
                </wp:positionH>
                <wp:positionV relativeFrom="paragraph">
                  <wp:posOffset>234950</wp:posOffset>
                </wp:positionV>
                <wp:extent cx="771525" cy="285750"/>
                <wp:effectExtent l="19050" t="19050" r="28575" b="19050"/>
                <wp:wrapNone/>
                <wp:docPr id="6" name="Elipse 6"/>
                <wp:cNvGraphicFramePr/>
                <a:graphic xmlns:a="http://schemas.openxmlformats.org/drawingml/2006/main">
                  <a:graphicData uri="http://schemas.microsoft.com/office/word/2010/wordprocessingShape">
                    <wps:wsp>
                      <wps:cNvSpPr/>
                      <wps:spPr>
                        <a:xfrm>
                          <a:off x="0" y="0"/>
                          <a:ext cx="771525" cy="28575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451DFE" id="Elipse 6" o:spid="_x0000_s1026" style="position:absolute;margin-left:394.2pt;margin-top:18.5pt;width:60.7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hz6lwIAAI4FAAAOAAAAZHJzL2Uyb0RvYy54bWysVFFv2yAQfp+0/4B4X51ESdNFcaqoXaZJ&#10;VVutnfpMMMRImGNA4mS/fgfYbtRVe5jmB8xxd99xH3e3vD42mhyE8wpMSccXI0qE4VApsyvpj+fN&#10;pytKfGCmYhqMKOlJeHq9+vhh2dqFmEANuhKOIIjxi9aWtA7BLorC81o0zF+AFQaVElzDAopuV1SO&#10;tYje6GIyGl0WLbjKOuDCezy9zUq6SvhSCh4epPQiEF1SvFtIq0vrNq7FaskWO8dsrXh3DfYPt2iY&#10;Mhh0gLplgZG9U39ANYo78CDDBYemACkVFykHzGY8epPNU82sSLkgOd4ONPn/B8vvD4+OqKqkl5QY&#10;1uATfdHKekEuIzet9Qs0ebKPrpM8bmOiR+ma+McUyDHxeRr4FMdAOB7O5+PZZEYJR9XkajafJb6L&#10;V2frfPgqoCFxU1KhU+hEJDvc+YAx0bq3iuEMbJTW6dW0IW2Hmzw8aFVFbbTzbre90Y4cGD78ZjPC&#10;L+aDaGdmKGmDhzHLnFfahZMWEUOb70IiN5jJJEeIVSkGWMa5MGGcVTWrRI42Ow/We6TQCTAiS7zl&#10;gN0B9JYZpMfOd+7so6tIRT04j/52sew8eKTIYMLg3CgD7j0AjVl1kbN9T1KmJrK0heqEleMgt5S3&#10;fKPwEe+YD4/MYQ9ht+FcCA+4SA34UtDtKKnB/XrvPNpjaaOWkhZ7sqT+5545QYn+ZrDoP4+n09jE&#10;SZjO5hMU3Llme64x++YG8PXHOIEsT9toH3S/lQ6aFxwf6xgVVcxwjF1SHlwv3IQ8K3AAcbFeJzNs&#10;XMvCnXmyPIJHVmOFPh9fmLNdJQdsgXvo+5ct3lRzto2eBtb7AFKlUn/lteMbmz4VTjeg4lQ5l5PV&#10;6xhd/QYAAP//AwBQSwMEFAAGAAgAAAAhALKZFLveAAAACQEAAA8AAABkcnMvZG93bnJldi54bWxM&#10;j8tOwzAQRfdI/IM1SOyoTUHkQSYVQuoGCSmkZe/GbhIRj0PstIGvZ1jBcjRH955bbBY3iJOdQu8J&#10;4XalQFhqvOmpRdjvtjcpiBA1GT14sghfNsCmvLwodG78md7sqY6t4BAKuUboYhxzKUPTWafDyo+W&#10;+Hf0k9ORz6mVZtJnDneDXCv1IJ3uiRs6PdrnzjYf9ewQ6t2LMtv96+cxJFSN79/V3HcV4vXV8vQI&#10;Itol/sHwq8/qULLTwc9kghgQkjS9ZxThLuFNDGQqy0AcENK1AlkW8v+C8gcAAP//AwBQSwECLQAU&#10;AAYACAAAACEAtoM4kv4AAADhAQAAEwAAAAAAAAAAAAAAAAAAAAAAW0NvbnRlbnRfVHlwZXNdLnht&#10;bFBLAQItABQABgAIAAAAIQA4/SH/1gAAAJQBAAALAAAAAAAAAAAAAAAAAC8BAABfcmVscy8ucmVs&#10;c1BLAQItABQABgAIAAAAIQD7zhz6lwIAAI4FAAAOAAAAAAAAAAAAAAAAAC4CAABkcnMvZTJvRG9j&#10;LnhtbFBLAQItABQABgAIAAAAIQCymRS73gAAAAkBAAAPAAAAAAAAAAAAAAAAAPEEAABkcnMvZG93&#10;bnJldi54bWxQSwUGAAAAAAQABADzAAAA/AUAAAAA&#10;" filled="f" strokecolor="red" strokeweight="2.25pt">
                <v:stroke joinstyle="miter"/>
              </v:oval>
            </w:pict>
          </mc:Fallback>
        </mc:AlternateContent>
      </w:r>
      <w:r w:rsidR="00DD01C1">
        <w:rPr>
          <w:noProof/>
          <w:lang w:eastAsia="es-AR"/>
        </w:rPr>
        <mc:AlternateContent>
          <mc:Choice Requires="wps">
            <w:drawing>
              <wp:anchor distT="0" distB="0" distL="114300" distR="114300" simplePos="0" relativeHeight="251665408" behindDoc="0" locked="0" layoutInCell="1" allowOverlap="1" wp14:anchorId="05BC7AC1" wp14:editId="5CB34325">
                <wp:simplePos x="0" y="0"/>
                <wp:positionH relativeFrom="column">
                  <wp:posOffset>3329305</wp:posOffset>
                </wp:positionH>
                <wp:positionV relativeFrom="paragraph">
                  <wp:posOffset>520700</wp:posOffset>
                </wp:positionV>
                <wp:extent cx="1676400" cy="1743075"/>
                <wp:effectExtent l="38100" t="19050" r="19050" b="47625"/>
                <wp:wrapNone/>
                <wp:docPr id="8" name="Conector recto de flecha 8"/>
                <wp:cNvGraphicFramePr/>
                <a:graphic xmlns:a="http://schemas.openxmlformats.org/drawingml/2006/main">
                  <a:graphicData uri="http://schemas.microsoft.com/office/word/2010/wordprocessingShape">
                    <wps:wsp>
                      <wps:cNvCnPr/>
                      <wps:spPr>
                        <a:xfrm flipH="1">
                          <a:off x="0" y="0"/>
                          <a:ext cx="1676400" cy="1743075"/>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CEEF492" id="_x0000_t32" coordsize="21600,21600" o:spt="32" o:oned="t" path="m,l21600,21600e" filled="f">
                <v:path arrowok="t" fillok="f" o:connecttype="none"/>
                <o:lock v:ext="edit" shapetype="t"/>
              </v:shapetype>
              <v:shape id="Conector recto de flecha 8" o:spid="_x0000_s1026" type="#_x0000_t32" style="position:absolute;margin-left:262.15pt;margin-top:41pt;width:132pt;height:137.2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dG2/wEAAE4EAAAOAAAAZHJzL2Uyb0RvYy54bWysVE2P0zAQvSPxHyzfadKy21ZV0z10KRwQ&#10;VMD+ANcZJ5Yc2xqbpv33jJ00y5eEQOTgeOJ5b2bejLN9uHSGnQGDdrbi81nJGVjpam2bij99Obxa&#10;cxaisLUwzkLFrxD4w+7li23vN7BwrTM1ICMSGza9r3gbo98URZAtdCLMnAdLh8phJyKZ2BQ1ip7Y&#10;O1MsynJZ9A5rj05CCPT1cTjku8yvFMj4UakAkZmKU24xr5jXU1qL3VZsGhS+1XJMQ/xDFp3QloJO&#10;VI8iCvYV9S9UnZboglNxJl1XOKW0hFwDVTMvf6rmcys85FpInOAnmcL/o5Ufzkdkuq44NcqKjlq0&#10;p0bJ6JBherEamDIgW8HWSa3ehw2B9vaIoxX8EVPpF4UduWr/jgYhi0HlsUvW+jppDZfIJH2cL1fL&#10;u5JaIulsvrp7Xa7uE38xECVCjyG+BdextKl4iCh000bKb0hwCCLO70McgDdAAhvL+oov1vdEm+zg&#10;jK4P2phsYHPaG2RnQWNxOJT0jLF/cItCmze2ZvHqSZeIWtjGwOhpLCWb1Bjqz7t4NTAE/wSKVE11&#10;DtHTPMMUUkgJNs4nJvJOMEXpTcDyz8DRP0Ehz/rfgCdEjuxsnMCdtg5/Fz1ebimrwf+mwFB3kuDk&#10;6muejCwNDW3u6HjB0q343s7w59/A7hsAAAD//wMAUEsDBBQABgAIAAAAIQCDUL9O4QAAAAoBAAAP&#10;AAAAZHJzL2Rvd25yZXYueG1sTI/BSsQwEIbvgu8QRvAibmrX1lg7XURQcBHErgePaTvbFpukNNlt&#10;9ekdT3qcmY9/vj/fLGYQR5p87yzC1SoCQbZ2TW9bhPfd46UC4YO2jR6cJYQv8rApTk9ynTVutm90&#10;LEMrOMT6TCN0IYyZlL7uyGi/ciNZvu3dZHTgcWplM+mZw80g4yhKpdG95Q+dHumho/qzPBiEdl8q&#10;P5vn1+23u31KzQvtqo8LxPOz5f4ORKAl/MHwq8/qULBT5Q628WJASOLrNaMIKuZODNwoxYsKYZ2k&#10;Ccgil/8rFD8AAAD//wMAUEsBAi0AFAAGAAgAAAAhALaDOJL+AAAA4QEAABMAAAAAAAAAAAAAAAAA&#10;AAAAAFtDb250ZW50X1R5cGVzXS54bWxQSwECLQAUAAYACAAAACEAOP0h/9YAAACUAQAACwAAAAAA&#10;AAAAAAAAAAAvAQAAX3JlbHMvLnJlbHNQSwECLQAUAAYACAAAACEAqEHRtv8BAABOBAAADgAAAAAA&#10;AAAAAAAAAAAuAgAAZHJzL2Uyb0RvYy54bWxQSwECLQAUAAYACAAAACEAg1C/TuEAAAAKAQAADwAA&#10;AAAAAAAAAAAAAABZBAAAZHJzL2Rvd25yZXYueG1sUEsFBgAAAAAEAAQA8wAAAGcFAAAAAA==&#10;" strokecolor="red" strokeweight="2.25pt">
                <v:stroke endarrow="block" joinstyle="miter"/>
              </v:shape>
            </w:pict>
          </mc:Fallback>
        </mc:AlternateContent>
      </w:r>
      <w:r w:rsidR="007864B3">
        <w:rPr>
          <w:noProof/>
          <w:lang w:eastAsia="es-AR"/>
        </w:rPr>
        <w:drawing>
          <wp:inline distT="0" distB="0" distL="0" distR="0" wp14:anchorId="6B702984" wp14:editId="04CEDD03">
            <wp:extent cx="5612130" cy="1524000"/>
            <wp:effectExtent l="19050" t="19050" r="26670" b="190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t="18716" b="32985"/>
                    <a:stretch/>
                  </pic:blipFill>
                  <pic:spPr bwMode="auto">
                    <a:xfrm>
                      <a:off x="0" y="0"/>
                      <a:ext cx="5612130" cy="1524000"/>
                    </a:xfrm>
                    <a:prstGeom prst="rect">
                      <a:avLst/>
                    </a:prstGeom>
                    <a:ln>
                      <a:solidFill>
                        <a:srgbClr val="C00000"/>
                      </a:solidFill>
                    </a:ln>
                    <a:extLst>
                      <a:ext uri="{53640926-AAD7-44D8-BBD7-CCE9431645EC}">
                        <a14:shadowObscured xmlns:a14="http://schemas.microsoft.com/office/drawing/2010/main"/>
                      </a:ext>
                    </a:extLst>
                  </pic:spPr>
                </pic:pic>
              </a:graphicData>
            </a:graphic>
          </wp:inline>
        </w:drawing>
      </w:r>
    </w:p>
    <w:p w14:paraId="3CDD78D0" w14:textId="759810F9" w:rsidR="007864B3" w:rsidRPr="00CB4F3F" w:rsidRDefault="007864B3" w:rsidP="007864B3">
      <w:pPr>
        <w:jc w:val="right"/>
        <w:rPr>
          <w:rFonts w:ascii="Verdana" w:hAnsi="Verdana"/>
          <w:sz w:val="20"/>
          <w:szCs w:val="20"/>
        </w:rPr>
      </w:pPr>
      <w:r w:rsidRPr="00CB4F3F">
        <w:rPr>
          <w:noProof/>
          <w:lang w:eastAsia="es-AR"/>
        </w:rPr>
        <mc:AlternateContent>
          <mc:Choice Requires="wps">
            <w:drawing>
              <wp:anchor distT="0" distB="0" distL="114300" distR="114300" simplePos="0" relativeHeight="251663360" behindDoc="0" locked="0" layoutInCell="1" allowOverlap="1" wp14:anchorId="77C5D6CC" wp14:editId="1A1586CC">
                <wp:simplePos x="0" y="0"/>
                <wp:positionH relativeFrom="column">
                  <wp:posOffset>1844040</wp:posOffset>
                </wp:positionH>
                <wp:positionV relativeFrom="paragraph">
                  <wp:posOffset>701040</wp:posOffset>
                </wp:positionV>
                <wp:extent cx="1714500" cy="200025"/>
                <wp:effectExtent l="19050" t="19050" r="19050" b="28575"/>
                <wp:wrapNone/>
                <wp:docPr id="7" name="Elipse 7"/>
                <wp:cNvGraphicFramePr/>
                <a:graphic xmlns:a="http://schemas.openxmlformats.org/drawingml/2006/main">
                  <a:graphicData uri="http://schemas.microsoft.com/office/word/2010/wordprocessingShape">
                    <wps:wsp>
                      <wps:cNvSpPr/>
                      <wps:spPr>
                        <a:xfrm>
                          <a:off x="0" y="0"/>
                          <a:ext cx="1714500" cy="200025"/>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7388C50" id="Elipse 7" o:spid="_x0000_s1026" style="position:absolute;margin-left:145.2pt;margin-top:55.2pt;width:135pt;height:15.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2osmgIAAI8FAAAOAAAAZHJzL2Uyb0RvYy54bWysVEtv2zAMvg/YfxB0X20HydIZdYqgXYYB&#10;RVu0HXpWZCk2IIuapLz260dJthN0xQ7DLrYokh/Fj4+r60OnyE5Y14KuaHGRUyI0h7rVm4r+eFl9&#10;uqTEeaZrpkCLih6Fo9eLjx+u9qYUE2hA1cISBNGu3JuKNt6bMsscb0TH3AUYoVEpwXbMo2g3WW3Z&#10;HtE7lU3y/HO2B1sbC1w4h7e3SUkXEV9Kwf2DlE54oiqKb/Pxa+N3Hb7Z4oqVG8tM0/L+GewfXtGx&#10;VmPQEeqWeUa2tv0Dqmu5BQfSX3DoMpCy5SLmgNkU+ZtsnhtmRMwFyXFmpMn9P1h+v3u0pK0rOqdE&#10;sw5L9FW1xgkyD9zsjSvR5Nk82l5yeAyJHqTtwh9TIIfI53HkUxw84XhZzIvpLEfaOeqwWvlkFkCz&#10;k7exzn8T0JFwqKhQMXZkku3unE/Wg1WIp2HVKoX3rFSa7BH3cjafRQ8Hqq2DNiid3axvlCU7hpVf&#10;rTB4LDbGPjNDSWl8UEgzJRZP/qhECvAkJJKDqUxShNCWYoRlnAvti6RqWC1SNEz5FGzwiGkrjYAB&#10;WeIrR+weYLBMIAN2YqC3D64idvXonP/tYcl59IiRQfvRuWs12PcAFGbVR072A0mJmsDSGuojto6F&#10;NFPO8FWLRbxjzj8yi0OEdcfF4B/wIxVgpaA/UdKA/fXefbDH3kYtJXscyoq6n1tmBSXqu8au/1JM&#10;p2GKozCdzSco2HPN+lyjt90NYPULXEGGx2Ow92o4SgvdK+6PZYiKKqY5xq4o93YQbnxaFriBuFgu&#10;oxlOrmH+Tj8bHsADq6FDXw6vzJq+kz3OwD0MA8zKN92cbIOnhuXWg2xjq5947fnGqY+N02+osFbO&#10;5Wh12qOL3wAAAP//AwBQSwMEFAAGAAgAAAAhAGs88XjeAAAACwEAAA8AAABkcnMvZG93bnJldi54&#10;bWxMj0FPwzAMhe9I/IfISNxY0mkMVppOCGkXJKTSjXvWeG1F45Qm3Qq/HvcEt2e/p+fP2XZynTjj&#10;EFpPGpKFAoFUedtSreGw3909ggjRkDWdJ9TwjQG2+fVVZlLrL/SO5zLWgksopEZDE2OfShmqBp0J&#10;C98jsXfygzORx6GWdjAXLnedXCq1ls60xBca0+NLg9VnOToN5f5V2d3h7esUHqjoP36KsW0KrW9v&#10;pucnEBGn+BeGGZ/RIWemox/JBtFpWG7UiqNsJLPgxP16FkferJINyDyT/3/IfwEAAP//AwBQSwEC&#10;LQAUAAYACAAAACEAtoM4kv4AAADhAQAAEwAAAAAAAAAAAAAAAAAAAAAAW0NvbnRlbnRfVHlwZXNd&#10;LnhtbFBLAQItABQABgAIAAAAIQA4/SH/1gAAAJQBAAALAAAAAAAAAAAAAAAAAC8BAABfcmVscy8u&#10;cmVsc1BLAQItABQABgAIAAAAIQDJM2osmgIAAI8FAAAOAAAAAAAAAAAAAAAAAC4CAABkcnMvZTJv&#10;RG9jLnhtbFBLAQItABQABgAIAAAAIQBrPPF43gAAAAsBAAAPAAAAAAAAAAAAAAAAAPQEAABkcnMv&#10;ZG93bnJldi54bWxQSwUGAAAAAAQABADzAAAA/wUAAAAA&#10;" filled="f" strokecolor="red" strokeweight="2.25pt">
                <v:stroke joinstyle="miter"/>
              </v:oval>
            </w:pict>
          </mc:Fallback>
        </mc:AlternateContent>
      </w:r>
      <w:r w:rsidRPr="00CB4F3F">
        <w:rPr>
          <w:noProof/>
          <w:lang w:eastAsia="es-AR"/>
        </w:rPr>
        <w:drawing>
          <wp:inline distT="0" distB="0" distL="0" distR="0" wp14:anchorId="2F82106D" wp14:editId="0F0167C7">
            <wp:extent cx="4486275" cy="1638300"/>
            <wp:effectExtent l="19050" t="19050" r="28575" b="190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0014" t="23848" r="10047" b="24230"/>
                    <a:stretch/>
                  </pic:blipFill>
                  <pic:spPr bwMode="auto">
                    <a:xfrm>
                      <a:off x="0" y="0"/>
                      <a:ext cx="4486275" cy="1638300"/>
                    </a:xfrm>
                    <a:prstGeom prst="rect">
                      <a:avLst/>
                    </a:prstGeom>
                    <a:ln>
                      <a:solidFill>
                        <a:srgbClr val="C00000"/>
                      </a:solidFill>
                    </a:ln>
                    <a:extLst>
                      <a:ext uri="{53640926-AAD7-44D8-BBD7-CCE9431645EC}">
                        <a14:shadowObscured xmlns:a14="http://schemas.microsoft.com/office/drawing/2010/main"/>
                      </a:ext>
                    </a:extLst>
                  </pic:spPr>
                </pic:pic>
              </a:graphicData>
            </a:graphic>
          </wp:inline>
        </w:drawing>
      </w:r>
    </w:p>
    <w:p w14:paraId="68C6C672" w14:textId="207211BF" w:rsidR="007B101D" w:rsidRPr="00CB4F3F" w:rsidRDefault="007B101D" w:rsidP="007B101D">
      <w:pPr>
        <w:jc w:val="both"/>
        <w:rPr>
          <w:rFonts w:ascii="Verdana" w:hAnsi="Verdana"/>
          <w:sz w:val="20"/>
          <w:szCs w:val="20"/>
        </w:rPr>
      </w:pPr>
      <w:r w:rsidRPr="00CB4F3F">
        <w:rPr>
          <w:rFonts w:ascii="Verdana" w:hAnsi="Verdana"/>
          <w:sz w:val="20"/>
          <w:szCs w:val="20"/>
        </w:rPr>
        <w:t>Cabe recordar que el art. 63 de la RG 4309/18 establece el orden de imputación de los pagos realizados en concepto de componente impositivo y cotización con destino al Sistema Integrado Previsional Argentino (SIPA) (códigos 20 y 21) abonados con posterioridad a la exclusión como pago a cuenta de los tributos adeudados por el régimen general, conforme se indica seguidamente:</w:t>
      </w:r>
    </w:p>
    <w:p w14:paraId="2CB7E5B9" w14:textId="77777777" w:rsidR="007B101D" w:rsidRPr="00CB4F3F" w:rsidRDefault="007B101D" w:rsidP="007B101D">
      <w:pPr>
        <w:jc w:val="both"/>
        <w:rPr>
          <w:rFonts w:ascii="Verdana" w:hAnsi="Verdana"/>
          <w:sz w:val="20"/>
          <w:szCs w:val="20"/>
        </w:rPr>
      </w:pPr>
      <w:r w:rsidRPr="00CB4F3F">
        <w:rPr>
          <w:rFonts w:ascii="Verdana" w:hAnsi="Verdana"/>
          <w:sz w:val="20"/>
          <w:szCs w:val="20"/>
        </w:rPr>
        <w:t>a) Mediante el servicio con Clave Fiscal "Cuenta Corriente de Monotributistas y Autónomos", siguiendo el orden que se indica a continuación:</w:t>
      </w:r>
    </w:p>
    <w:p w14:paraId="25F4A9AC" w14:textId="77777777" w:rsidR="007B101D" w:rsidRPr="00CB4F3F" w:rsidRDefault="007B101D" w:rsidP="007B101D">
      <w:pPr>
        <w:jc w:val="both"/>
        <w:rPr>
          <w:rFonts w:ascii="Verdana" w:hAnsi="Verdana"/>
          <w:sz w:val="20"/>
          <w:szCs w:val="20"/>
        </w:rPr>
      </w:pPr>
      <w:r w:rsidRPr="00CB4F3F">
        <w:rPr>
          <w:rFonts w:ascii="Verdana" w:hAnsi="Verdana"/>
          <w:sz w:val="20"/>
          <w:szCs w:val="20"/>
        </w:rPr>
        <w:t>1. Régimen Simplificado para Pequeños Contribuyentes para aquellos períodos previos a la exclusión.</w:t>
      </w:r>
    </w:p>
    <w:p w14:paraId="361DFF8E" w14:textId="77777777" w:rsidR="007B101D" w:rsidRPr="00CB4F3F" w:rsidRDefault="007B101D" w:rsidP="007B101D">
      <w:pPr>
        <w:jc w:val="both"/>
        <w:rPr>
          <w:rFonts w:ascii="Verdana" w:hAnsi="Verdana"/>
          <w:sz w:val="20"/>
          <w:szCs w:val="20"/>
        </w:rPr>
      </w:pPr>
      <w:r w:rsidRPr="00CB4F3F">
        <w:rPr>
          <w:rFonts w:ascii="Verdana" w:hAnsi="Verdana"/>
          <w:sz w:val="20"/>
          <w:szCs w:val="20"/>
        </w:rPr>
        <w:t>2. Aportes personales de los trabajadores autónomos.</w:t>
      </w:r>
    </w:p>
    <w:p w14:paraId="6A142875" w14:textId="77777777" w:rsidR="007B101D" w:rsidRPr="00CB4F3F" w:rsidRDefault="007B101D" w:rsidP="007B101D">
      <w:pPr>
        <w:jc w:val="both"/>
        <w:rPr>
          <w:rFonts w:ascii="Verdana" w:hAnsi="Verdana"/>
          <w:sz w:val="20"/>
          <w:szCs w:val="20"/>
        </w:rPr>
      </w:pPr>
      <w:r w:rsidRPr="00CB4F3F">
        <w:rPr>
          <w:rFonts w:ascii="Verdana" w:hAnsi="Verdana"/>
          <w:sz w:val="20"/>
          <w:szCs w:val="20"/>
        </w:rPr>
        <w:t>b) De continuar existiendo un excedente, el mismo deberá aplicarse contra los impuestos que se detallan seguidamente -hasta su agotamiento-, mediante la presentación del formulario de declaración jurada F.399 en la dependencia de este Organismo que corresponda, realizando la imputación en el siguiente orden:</w:t>
      </w:r>
    </w:p>
    <w:p w14:paraId="22610E9C" w14:textId="77777777" w:rsidR="007B101D" w:rsidRPr="00CB4F3F" w:rsidRDefault="007B101D" w:rsidP="007B101D">
      <w:pPr>
        <w:jc w:val="both"/>
        <w:rPr>
          <w:rFonts w:ascii="Verdana" w:hAnsi="Verdana"/>
          <w:sz w:val="20"/>
          <w:szCs w:val="20"/>
        </w:rPr>
      </w:pPr>
      <w:r w:rsidRPr="00CB4F3F">
        <w:rPr>
          <w:rFonts w:ascii="Verdana" w:hAnsi="Verdana"/>
          <w:sz w:val="20"/>
          <w:szCs w:val="20"/>
        </w:rPr>
        <w:t>1. Impuesto al valor agregado.</w:t>
      </w:r>
    </w:p>
    <w:p w14:paraId="007A450D" w14:textId="77777777" w:rsidR="007B101D" w:rsidRPr="00CB4F3F" w:rsidRDefault="007B101D" w:rsidP="007B101D">
      <w:pPr>
        <w:jc w:val="both"/>
        <w:rPr>
          <w:rFonts w:ascii="Verdana" w:hAnsi="Verdana"/>
          <w:sz w:val="20"/>
          <w:szCs w:val="20"/>
        </w:rPr>
      </w:pPr>
      <w:r w:rsidRPr="00CB4F3F">
        <w:rPr>
          <w:rFonts w:ascii="Verdana" w:hAnsi="Verdana"/>
          <w:sz w:val="20"/>
          <w:szCs w:val="20"/>
        </w:rPr>
        <w:t>2. Impuesto a las ganancias.</w:t>
      </w:r>
    </w:p>
    <w:p w14:paraId="2D879974" w14:textId="77777777" w:rsidR="007B101D" w:rsidRPr="00782C40" w:rsidRDefault="007B101D" w:rsidP="000805E9">
      <w:pPr>
        <w:pStyle w:val="Prrafodelista"/>
        <w:jc w:val="both"/>
        <w:rPr>
          <w:rFonts w:ascii="Verdana" w:hAnsi="Verdana"/>
          <w:sz w:val="20"/>
          <w:szCs w:val="20"/>
        </w:rPr>
      </w:pPr>
    </w:p>
    <w:p w14:paraId="32124572" w14:textId="7BDC7D1F" w:rsidR="00B524F9" w:rsidRDefault="007864B3" w:rsidP="000805E9">
      <w:pPr>
        <w:pStyle w:val="Prrafodelista"/>
        <w:numPr>
          <w:ilvl w:val="0"/>
          <w:numId w:val="17"/>
        </w:numPr>
        <w:jc w:val="both"/>
        <w:rPr>
          <w:rFonts w:ascii="Verdana" w:hAnsi="Verdana"/>
          <w:sz w:val="20"/>
          <w:szCs w:val="20"/>
        </w:rPr>
      </w:pPr>
      <w:r>
        <w:rPr>
          <w:rFonts w:ascii="Verdana" w:hAnsi="Verdana"/>
          <w:sz w:val="20"/>
          <w:szCs w:val="20"/>
        </w:rPr>
        <w:t xml:space="preserve">Un monotributista que presta servicios y se encuentra en la categoría “H” entre el 01/01/2019 y el </w:t>
      </w:r>
      <w:r w:rsidR="00B524F9" w:rsidRPr="00782C40">
        <w:rPr>
          <w:rFonts w:ascii="Verdana" w:hAnsi="Verdana"/>
          <w:sz w:val="20"/>
          <w:szCs w:val="20"/>
        </w:rPr>
        <w:t xml:space="preserve"> 31/12/2019 facturó $ 1.200.000</w:t>
      </w:r>
      <w:r>
        <w:rPr>
          <w:rFonts w:ascii="Verdana" w:hAnsi="Verdana"/>
          <w:sz w:val="20"/>
          <w:szCs w:val="20"/>
        </w:rPr>
        <w:t>. C</w:t>
      </w:r>
      <w:r w:rsidR="00B524F9" w:rsidRPr="00782C40">
        <w:rPr>
          <w:rFonts w:ascii="Verdana" w:hAnsi="Verdana"/>
          <w:sz w:val="20"/>
          <w:szCs w:val="20"/>
        </w:rPr>
        <w:t xml:space="preserve">on fecha 31/12/2019 hizo </w:t>
      </w:r>
      <w:r>
        <w:rPr>
          <w:rFonts w:ascii="Verdana" w:hAnsi="Verdana"/>
          <w:sz w:val="20"/>
          <w:szCs w:val="20"/>
        </w:rPr>
        <w:t>Nota de C</w:t>
      </w:r>
      <w:r w:rsidR="00B524F9" w:rsidRPr="00782C40">
        <w:rPr>
          <w:rFonts w:ascii="Verdana" w:hAnsi="Verdana"/>
          <w:sz w:val="20"/>
          <w:szCs w:val="20"/>
        </w:rPr>
        <w:t xml:space="preserve">rédito por $ 50.000 por el periodo </w:t>
      </w:r>
      <w:r w:rsidR="005149A9" w:rsidRPr="00782C40">
        <w:rPr>
          <w:rFonts w:ascii="Verdana" w:hAnsi="Verdana"/>
          <w:sz w:val="20"/>
          <w:szCs w:val="20"/>
        </w:rPr>
        <w:t>noviembre</w:t>
      </w:r>
      <w:r w:rsidR="00B524F9" w:rsidRPr="00782C40">
        <w:rPr>
          <w:rFonts w:ascii="Verdana" w:hAnsi="Verdana"/>
          <w:sz w:val="20"/>
          <w:szCs w:val="20"/>
        </w:rPr>
        <w:t xml:space="preserve"> 2019</w:t>
      </w:r>
      <w:r w:rsidR="00044C19">
        <w:rPr>
          <w:rFonts w:ascii="Verdana" w:hAnsi="Verdana"/>
          <w:sz w:val="20"/>
          <w:szCs w:val="20"/>
        </w:rPr>
        <w:t xml:space="preserve">. </w:t>
      </w:r>
      <w:r w:rsidR="00B524F9" w:rsidRPr="00782C40">
        <w:rPr>
          <w:rFonts w:ascii="Verdana" w:hAnsi="Verdana"/>
          <w:sz w:val="20"/>
          <w:szCs w:val="20"/>
        </w:rPr>
        <w:t>¿</w:t>
      </w:r>
      <w:r w:rsidR="00044C19">
        <w:rPr>
          <w:rFonts w:ascii="Verdana" w:hAnsi="Verdana"/>
          <w:sz w:val="20"/>
          <w:szCs w:val="20"/>
        </w:rPr>
        <w:t>Se encuentra</w:t>
      </w:r>
      <w:r w:rsidR="00B524F9" w:rsidRPr="00782C40">
        <w:rPr>
          <w:rFonts w:ascii="Verdana" w:hAnsi="Verdana"/>
          <w:sz w:val="20"/>
          <w:szCs w:val="20"/>
        </w:rPr>
        <w:t xml:space="preserve"> excluido o puede permanecer en el régimen?</w:t>
      </w:r>
    </w:p>
    <w:p w14:paraId="240E2A8C" w14:textId="777D6E49" w:rsidR="000805E9" w:rsidRPr="00782C40" w:rsidRDefault="007864B3" w:rsidP="005B1374">
      <w:pPr>
        <w:jc w:val="both"/>
        <w:rPr>
          <w:rFonts w:ascii="Verdana" w:hAnsi="Verdana"/>
          <w:sz w:val="20"/>
          <w:szCs w:val="20"/>
        </w:rPr>
      </w:pPr>
      <w:r>
        <w:rPr>
          <w:rFonts w:ascii="Verdana" w:hAnsi="Verdana"/>
          <w:sz w:val="20"/>
          <w:szCs w:val="20"/>
        </w:rPr>
        <w:t>Si la Nota de C</w:t>
      </w:r>
      <w:r w:rsidRPr="00782C40">
        <w:rPr>
          <w:rFonts w:ascii="Verdana" w:hAnsi="Verdana"/>
          <w:sz w:val="20"/>
          <w:szCs w:val="20"/>
        </w:rPr>
        <w:t>rédito</w:t>
      </w:r>
      <w:r>
        <w:rPr>
          <w:rFonts w:ascii="Verdana" w:hAnsi="Verdana"/>
          <w:sz w:val="20"/>
          <w:szCs w:val="20"/>
        </w:rPr>
        <w:t xml:space="preserve"> </w:t>
      </w:r>
      <w:r w:rsidR="005B1374">
        <w:rPr>
          <w:rFonts w:ascii="Verdana" w:hAnsi="Verdana"/>
          <w:sz w:val="20"/>
          <w:szCs w:val="20"/>
        </w:rPr>
        <w:t>emitida aplica respecto de un</w:t>
      </w:r>
      <w:r>
        <w:rPr>
          <w:rFonts w:ascii="Verdana" w:hAnsi="Verdana"/>
          <w:sz w:val="20"/>
          <w:szCs w:val="20"/>
        </w:rPr>
        <w:t xml:space="preserve"> ingreso</w:t>
      </w:r>
      <w:r w:rsidR="005B1374">
        <w:rPr>
          <w:rFonts w:ascii="Verdana" w:hAnsi="Verdana"/>
          <w:sz w:val="20"/>
          <w:szCs w:val="20"/>
        </w:rPr>
        <w:t xml:space="preserve"> bruto</w:t>
      </w:r>
      <w:r>
        <w:rPr>
          <w:rFonts w:ascii="Verdana" w:hAnsi="Verdana"/>
          <w:sz w:val="20"/>
          <w:szCs w:val="20"/>
        </w:rPr>
        <w:t xml:space="preserve"> devengado </w:t>
      </w:r>
      <w:r w:rsidRPr="00A01FFC">
        <w:rPr>
          <w:rFonts w:ascii="Verdana" w:hAnsi="Verdana"/>
          <w:sz w:val="20"/>
          <w:szCs w:val="20"/>
        </w:rPr>
        <w:t>durante el período</w:t>
      </w:r>
      <w:r w:rsidR="005B1374" w:rsidRPr="00A01FFC">
        <w:rPr>
          <w:rFonts w:ascii="Verdana" w:hAnsi="Verdana"/>
          <w:sz w:val="20"/>
          <w:szCs w:val="20"/>
        </w:rPr>
        <w:t xml:space="preserve"> </w:t>
      </w:r>
      <w:r w:rsidR="00CB4F3F">
        <w:rPr>
          <w:rFonts w:ascii="Verdana" w:hAnsi="Verdana"/>
          <w:sz w:val="20"/>
          <w:szCs w:val="20"/>
        </w:rPr>
        <w:t>0</w:t>
      </w:r>
      <w:r w:rsidR="00A01FFC" w:rsidRPr="00CB4F3F">
        <w:rPr>
          <w:rFonts w:ascii="Verdana" w:hAnsi="Verdana"/>
          <w:sz w:val="20"/>
          <w:szCs w:val="20"/>
        </w:rPr>
        <w:t>1/1/2019 al 31/12/2019</w:t>
      </w:r>
      <w:r w:rsidR="00A01FFC">
        <w:rPr>
          <w:rFonts w:ascii="Verdana" w:hAnsi="Verdana"/>
          <w:sz w:val="20"/>
          <w:szCs w:val="20"/>
        </w:rPr>
        <w:t xml:space="preserve">, </w:t>
      </w:r>
      <w:r w:rsidR="005B1374">
        <w:rPr>
          <w:rFonts w:ascii="Verdana" w:hAnsi="Verdana"/>
          <w:sz w:val="20"/>
          <w:szCs w:val="20"/>
        </w:rPr>
        <w:t>el contribuyente no superaría l</w:t>
      </w:r>
      <w:r w:rsidR="00044C19">
        <w:rPr>
          <w:rFonts w:ascii="Verdana" w:hAnsi="Verdana"/>
          <w:sz w:val="20"/>
          <w:szCs w:val="20"/>
        </w:rPr>
        <w:t xml:space="preserve">os parámetros de categorización y podrá permanecer en el Régimen Simplificado. En este sentido es importante destacar que debería probar fehacientemente el motivo por el cual la </w:t>
      </w:r>
      <w:r w:rsidR="00044C19" w:rsidRPr="00044C19">
        <w:rPr>
          <w:rFonts w:ascii="Verdana" w:hAnsi="Verdana"/>
          <w:sz w:val="20"/>
          <w:szCs w:val="20"/>
        </w:rPr>
        <w:t>Nota de Crédito</w:t>
      </w:r>
      <w:r w:rsidR="00044C19">
        <w:rPr>
          <w:rFonts w:ascii="Verdana" w:hAnsi="Verdana"/>
          <w:sz w:val="20"/>
          <w:szCs w:val="20"/>
        </w:rPr>
        <w:t xml:space="preserve"> se emite el último día del año y no en el período en que el hecho tuvo origen.  </w:t>
      </w:r>
    </w:p>
    <w:p w14:paraId="01FEFA43" w14:textId="66E0CFD7" w:rsidR="00B524F9" w:rsidRDefault="00B524F9" w:rsidP="000805E9">
      <w:pPr>
        <w:pStyle w:val="Prrafodelista"/>
        <w:numPr>
          <w:ilvl w:val="0"/>
          <w:numId w:val="17"/>
        </w:numPr>
        <w:jc w:val="both"/>
        <w:rPr>
          <w:rFonts w:ascii="Verdana" w:hAnsi="Verdana"/>
          <w:sz w:val="20"/>
          <w:szCs w:val="20"/>
        </w:rPr>
      </w:pPr>
      <w:r w:rsidRPr="00782C40">
        <w:rPr>
          <w:rFonts w:ascii="Verdana" w:hAnsi="Verdana"/>
          <w:sz w:val="20"/>
          <w:szCs w:val="20"/>
        </w:rPr>
        <w:t xml:space="preserve">Se trata de un profesional que ejerce como perito judicial y alquila una propiedad. Le regulan honorarios y por los mismos queda excluido del </w:t>
      </w:r>
      <w:r w:rsidR="000C7A81">
        <w:rPr>
          <w:rFonts w:ascii="Verdana" w:hAnsi="Verdana"/>
          <w:sz w:val="20"/>
          <w:szCs w:val="20"/>
        </w:rPr>
        <w:t>Régimen Simplificado. ¿</w:t>
      </w:r>
      <w:r w:rsidRPr="00782C40">
        <w:rPr>
          <w:rFonts w:ascii="Verdana" w:hAnsi="Verdana"/>
          <w:sz w:val="20"/>
          <w:szCs w:val="20"/>
        </w:rPr>
        <w:t xml:space="preserve">Existe alguna forma de mantener el alquiler en el </w:t>
      </w:r>
      <w:r w:rsidR="000C7A81">
        <w:rPr>
          <w:rFonts w:ascii="Verdana" w:hAnsi="Verdana"/>
          <w:sz w:val="20"/>
          <w:szCs w:val="20"/>
        </w:rPr>
        <w:t>M</w:t>
      </w:r>
      <w:r w:rsidRPr="00782C40">
        <w:rPr>
          <w:rFonts w:ascii="Verdana" w:hAnsi="Verdana"/>
          <w:sz w:val="20"/>
          <w:szCs w:val="20"/>
        </w:rPr>
        <w:t>onotributo</w:t>
      </w:r>
      <w:r w:rsidR="000C7A81">
        <w:rPr>
          <w:rFonts w:ascii="Verdana" w:hAnsi="Verdana"/>
          <w:sz w:val="20"/>
          <w:szCs w:val="20"/>
        </w:rPr>
        <w:t xml:space="preserve"> y las locaciones en el Régimen General</w:t>
      </w:r>
      <w:r w:rsidRPr="00782C40">
        <w:rPr>
          <w:rFonts w:ascii="Verdana" w:hAnsi="Verdana"/>
          <w:sz w:val="20"/>
          <w:szCs w:val="20"/>
        </w:rPr>
        <w:t>?</w:t>
      </w:r>
    </w:p>
    <w:p w14:paraId="59924C36" w14:textId="1EF7F352" w:rsidR="000C7A81" w:rsidRPr="000C7A81" w:rsidRDefault="00FA5ABA" w:rsidP="000C7A81">
      <w:pPr>
        <w:jc w:val="both"/>
        <w:rPr>
          <w:rFonts w:ascii="Verdana" w:hAnsi="Verdana"/>
          <w:sz w:val="20"/>
          <w:szCs w:val="20"/>
        </w:rPr>
      </w:pPr>
      <w:r>
        <w:rPr>
          <w:rFonts w:ascii="Verdana" w:hAnsi="Verdana"/>
          <w:sz w:val="20"/>
          <w:szCs w:val="20"/>
        </w:rPr>
        <w:t xml:space="preserve">El contribuyente deberá darse de alta en </w:t>
      </w:r>
      <w:r w:rsidR="004E3073">
        <w:rPr>
          <w:rFonts w:ascii="Verdana" w:hAnsi="Verdana"/>
          <w:sz w:val="20"/>
          <w:szCs w:val="20"/>
        </w:rPr>
        <w:t>el Régimen General. Lo</w:t>
      </w:r>
      <w:r>
        <w:rPr>
          <w:rFonts w:ascii="Verdana" w:hAnsi="Verdana"/>
          <w:sz w:val="20"/>
          <w:szCs w:val="20"/>
        </w:rPr>
        <w:t xml:space="preserve">s honorarios profesionales </w:t>
      </w:r>
      <w:r w:rsidR="004E3073">
        <w:rPr>
          <w:rFonts w:ascii="Verdana" w:hAnsi="Verdana"/>
          <w:sz w:val="20"/>
          <w:szCs w:val="20"/>
        </w:rPr>
        <w:t xml:space="preserve">se encuentran </w:t>
      </w:r>
      <w:r>
        <w:rPr>
          <w:rFonts w:ascii="Verdana" w:hAnsi="Verdana"/>
          <w:sz w:val="20"/>
          <w:szCs w:val="20"/>
        </w:rPr>
        <w:t>gravad</w:t>
      </w:r>
      <w:r w:rsidR="004E3073">
        <w:rPr>
          <w:rFonts w:ascii="Verdana" w:hAnsi="Verdana"/>
          <w:sz w:val="20"/>
          <w:szCs w:val="20"/>
        </w:rPr>
        <w:t>os</w:t>
      </w:r>
      <w:r>
        <w:rPr>
          <w:rFonts w:ascii="Verdana" w:hAnsi="Verdana"/>
          <w:sz w:val="20"/>
          <w:szCs w:val="20"/>
        </w:rPr>
        <w:t xml:space="preserve"> en IVA</w:t>
      </w:r>
      <w:r w:rsidR="004E3073">
        <w:rPr>
          <w:rFonts w:ascii="Verdana" w:hAnsi="Verdana"/>
          <w:sz w:val="20"/>
          <w:szCs w:val="20"/>
        </w:rPr>
        <w:t xml:space="preserve"> y Ganancias</w:t>
      </w:r>
      <w:r>
        <w:rPr>
          <w:rFonts w:ascii="Verdana" w:hAnsi="Verdana"/>
          <w:sz w:val="20"/>
          <w:szCs w:val="20"/>
        </w:rPr>
        <w:t>. Por su parte, la locación del inmueble también quedará co</w:t>
      </w:r>
      <w:r w:rsidR="004E3073">
        <w:rPr>
          <w:rFonts w:ascii="Verdana" w:hAnsi="Verdana"/>
          <w:sz w:val="20"/>
          <w:szCs w:val="20"/>
        </w:rPr>
        <w:t>mprendida, puesto que constituye una renta gravada de primera categoría. En cuanto al tratamiento en IVA, resultará exenta cuando se encuentre comprendida en las disposiciones del artículo 7 inc. h) apartado 22.</w:t>
      </w:r>
    </w:p>
    <w:p w14:paraId="5556431F" w14:textId="01F25DAC" w:rsidR="000C7A81" w:rsidRPr="000C7A81" w:rsidRDefault="004E3073" w:rsidP="000C7A81">
      <w:pPr>
        <w:jc w:val="both"/>
        <w:rPr>
          <w:rFonts w:ascii="Verdana" w:hAnsi="Verdana"/>
          <w:sz w:val="20"/>
          <w:szCs w:val="20"/>
        </w:rPr>
      </w:pPr>
      <w:r>
        <w:rPr>
          <w:rFonts w:ascii="Verdana" w:hAnsi="Verdana"/>
          <w:sz w:val="20"/>
          <w:szCs w:val="20"/>
        </w:rPr>
        <w:t>E</w:t>
      </w:r>
      <w:r w:rsidR="00FA5ABA">
        <w:rPr>
          <w:rFonts w:ascii="Verdana" w:hAnsi="Verdana"/>
          <w:sz w:val="20"/>
          <w:szCs w:val="20"/>
        </w:rPr>
        <w:t>l artículo 1 del Decreto (PEN) 1/2010 establece que r</w:t>
      </w:r>
      <w:r w:rsidR="008E4434" w:rsidRPr="008E4434">
        <w:rPr>
          <w:rFonts w:ascii="Verdana" w:hAnsi="Verdana"/>
          <w:sz w:val="20"/>
          <w:szCs w:val="20"/>
        </w:rPr>
        <w:t xml:space="preserve">esulta incompatible la condición de </w:t>
      </w:r>
      <w:r w:rsidR="00FA5ABA">
        <w:rPr>
          <w:rFonts w:ascii="Verdana" w:hAnsi="Verdana"/>
          <w:sz w:val="20"/>
          <w:szCs w:val="20"/>
        </w:rPr>
        <w:t>“</w:t>
      </w:r>
      <w:r w:rsidR="00FA5ABA" w:rsidRPr="008E4434">
        <w:rPr>
          <w:rFonts w:ascii="Verdana" w:hAnsi="Verdana"/>
          <w:sz w:val="20"/>
          <w:szCs w:val="20"/>
        </w:rPr>
        <w:t>Pequeño Contribuyente</w:t>
      </w:r>
      <w:r w:rsidR="00FA5ABA">
        <w:rPr>
          <w:rFonts w:ascii="Verdana" w:hAnsi="Verdana"/>
          <w:sz w:val="20"/>
          <w:szCs w:val="20"/>
        </w:rPr>
        <w:t>”</w:t>
      </w:r>
      <w:r w:rsidR="00FA5ABA" w:rsidRPr="008E4434">
        <w:rPr>
          <w:rFonts w:ascii="Verdana" w:hAnsi="Verdana"/>
          <w:sz w:val="20"/>
          <w:szCs w:val="20"/>
        </w:rPr>
        <w:t xml:space="preserve"> </w:t>
      </w:r>
      <w:r w:rsidR="008E4434" w:rsidRPr="008E4434">
        <w:rPr>
          <w:rFonts w:ascii="Verdana" w:hAnsi="Verdana"/>
          <w:sz w:val="20"/>
          <w:szCs w:val="20"/>
        </w:rPr>
        <w:t xml:space="preserve">con el desarrollo de alguna actividad, por la cual el sujeto conserve su carácter de </w:t>
      </w:r>
      <w:r w:rsidR="00314EA1" w:rsidRPr="008E4434">
        <w:rPr>
          <w:rFonts w:ascii="Verdana" w:hAnsi="Verdana"/>
          <w:sz w:val="20"/>
          <w:szCs w:val="20"/>
        </w:rPr>
        <w:t xml:space="preserve">Responsable Inscripto </w:t>
      </w:r>
      <w:r w:rsidR="008E4434" w:rsidRPr="008E4434">
        <w:rPr>
          <w:rFonts w:ascii="Verdana" w:hAnsi="Verdana"/>
          <w:sz w:val="20"/>
          <w:szCs w:val="20"/>
        </w:rPr>
        <w:t xml:space="preserve">en el </w:t>
      </w:r>
      <w:r w:rsidR="00FA5ABA">
        <w:rPr>
          <w:rFonts w:ascii="Verdana" w:hAnsi="Verdana"/>
          <w:sz w:val="20"/>
          <w:szCs w:val="20"/>
        </w:rPr>
        <w:t>I</w:t>
      </w:r>
      <w:r w:rsidR="008E4434" w:rsidRPr="008E4434">
        <w:rPr>
          <w:rFonts w:ascii="Verdana" w:hAnsi="Verdana"/>
          <w:sz w:val="20"/>
          <w:szCs w:val="20"/>
        </w:rPr>
        <w:t xml:space="preserve">mpuesto al </w:t>
      </w:r>
      <w:r w:rsidR="00FA5ABA" w:rsidRPr="008E4434">
        <w:rPr>
          <w:rFonts w:ascii="Verdana" w:hAnsi="Verdana"/>
          <w:sz w:val="20"/>
          <w:szCs w:val="20"/>
        </w:rPr>
        <w:t>Valor Agregado</w:t>
      </w:r>
      <w:r w:rsidR="008E4434" w:rsidRPr="008E4434">
        <w:rPr>
          <w:rFonts w:ascii="Verdana" w:hAnsi="Verdana"/>
          <w:sz w:val="20"/>
          <w:szCs w:val="20"/>
        </w:rPr>
        <w:t>.</w:t>
      </w:r>
      <w:r w:rsidR="00FA5ABA">
        <w:rPr>
          <w:rFonts w:ascii="Verdana" w:hAnsi="Verdana"/>
          <w:sz w:val="20"/>
          <w:szCs w:val="20"/>
        </w:rPr>
        <w:t xml:space="preserve"> </w:t>
      </w:r>
    </w:p>
    <w:p w14:paraId="2D9BFDD9" w14:textId="5A81F019" w:rsidR="00314EA1" w:rsidRDefault="00B524F9" w:rsidP="005C2CC2">
      <w:pPr>
        <w:pStyle w:val="Prrafodelista"/>
        <w:numPr>
          <w:ilvl w:val="0"/>
          <w:numId w:val="17"/>
        </w:numPr>
        <w:jc w:val="both"/>
        <w:rPr>
          <w:rFonts w:ascii="Verdana" w:hAnsi="Verdana"/>
          <w:sz w:val="20"/>
          <w:szCs w:val="20"/>
        </w:rPr>
      </w:pPr>
      <w:r w:rsidRPr="00782C40">
        <w:rPr>
          <w:rFonts w:ascii="Verdana" w:hAnsi="Verdana"/>
          <w:sz w:val="20"/>
          <w:szCs w:val="20"/>
        </w:rPr>
        <w:t xml:space="preserve">Contribuyente monotributista </w:t>
      </w:r>
      <w:r w:rsidR="00314EA1">
        <w:rPr>
          <w:rFonts w:ascii="Verdana" w:hAnsi="Verdana"/>
          <w:sz w:val="20"/>
          <w:szCs w:val="20"/>
        </w:rPr>
        <w:t>que realiza</w:t>
      </w:r>
      <w:r w:rsidRPr="00782C40">
        <w:rPr>
          <w:rFonts w:ascii="Verdana" w:hAnsi="Verdana"/>
          <w:sz w:val="20"/>
          <w:szCs w:val="20"/>
        </w:rPr>
        <w:t xml:space="preserve"> venta de cosa</w:t>
      </w:r>
      <w:r w:rsidR="00314EA1">
        <w:rPr>
          <w:rFonts w:ascii="Verdana" w:hAnsi="Verdana"/>
          <w:sz w:val="20"/>
          <w:szCs w:val="20"/>
        </w:rPr>
        <w:t>s</w:t>
      </w:r>
      <w:r w:rsidRPr="00782C40">
        <w:rPr>
          <w:rFonts w:ascii="Verdana" w:hAnsi="Verdana"/>
          <w:sz w:val="20"/>
          <w:szCs w:val="20"/>
        </w:rPr>
        <w:t xml:space="preserve"> mueble</w:t>
      </w:r>
      <w:r w:rsidR="00314EA1">
        <w:rPr>
          <w:rFonts w:ascii="Verdana" w:hAnsi="Verdana"/>
          <w:sz w:val="20"/>
          <w:szCs w:val="20"/>
        </w:rPr>
        <w:t>s</w:t>
      </w:r>
      <w:r w:rsidRPr="00782C40">
        <w:rPr>
          <w:rFonts w:ascii="Verdana" w:hAnsi="Verdana"/>
          <w:sz w:val="20"/>
          <w:szCs w:val="20"/>
        </w:rPr>
        <w:t>. El 30/09/2019 supera el límite de la máxima categoría. El 01/10/2019 pas</w:t>
      </w:r>
      <w:r w:rsidR="00314EA1">
        <w:rPr>
          <w:rFonts w:ascii="Verdana" w:hAnsi="Verdana"/>
          <w:sz w:val="20"/>
          <w:szCs w:val="20"/>
        </w:rPr>
        <w:t>a</w:t>
      </w:r>
      <w:r w:rsidRPr="00782C40">
        <w:rPr>
          <w:rFonts w:ascii="Verdana" w:hAnsi="Verdana"/>
          <w:sz w:val="20"/>
          <w:szCs w:val="20"/>
        </w:rPr>
        <w:t xml:space="preserve"> a</w:t>
      </w:r>
      <w:r w:rsidR="00314EA1">
        <w:rPr>
          <w:rFonts w:ascii="Verdana" w:hAnsi="Verdana"/>
          <w:sz w:val="20"/>
          <w:szCs w:val="20"/>
        </w:rPr>
        <w:t>l Régimen General</w:t>
      </w:r>
      <w:r w:rsidRPr="00782C40">
        <w:rPr>
          <w:rFonts w:ascii="Verdana" w:hAnsi="Verdana"/>
          <w:sz w:val="20"/>
          <w:szCs w:val="20"/>
        </w:rPr>
        <w:t xml:space="preserve">. </w:t>
      </w:r>
      <w:r w:rsidR="005C2CC2">
        <w:rPr>
          <w:rFonts w:ascii="Verdana" w:hAnsi="Verdana"/>
          <w:sz w:val="20"/>
          <w:szCs w:val="20"/>
        </w:rPr>
        <w:t>Teniendo en cuenta que l</w:t>
      </w:r>
      <w:r w:rsidR="005C2CC2" w:rsidRPr="005C2CC2">
        <w:rPr>
          <w:rFonts w:ascii="Verdana" w:hAnsi="Verdana"/>
          <w:sz w:val="20"/>
          <w:szCs w:val="20"/>
        </w:rPr>
        <w:t>a RG (AFIP) 4600 suspende  las exclusiones de oficio por cruces</w:t>
      </w:r>
      <w:r w:rsidR="005C2CC2">
        <w:rPr>
          <w:rFonts w:ascii="Verdana" w:hAnsi="Verdana"/>
          <w:sz w:val="20"/>
          <w:szCs w:val="20"/>
        </w:rPr>
        <w:t xml:space="preserve"> sistémicos hasta el 28/02/2020: </w:t>
      </w:r>
      <w:r w:rsidRPr="00782C40">
        <w:rPr>
          <w:rFonts w:ascii="Verdana" w:hAnsi="Verdana"/>
          <w:sz w:val="20"/>
          <w:szCs w:val="20"/>
        </w:rPr>
        <w:t>¿</w:t>
      </w:r>
      <w:r w:rsidR="00314EA1">
        <w:rPr>
          <w:rFonts w:ascii="Verdana" w:hAnsi="Verdana"/>
          <w:sz w:val="20"/>
          <w:szCs w:val="20"/>
        </w:rPr>
        <w:t>Se p</w:t>
      </w:r>
      <w:r w:rsidRPr="00782C40">
        <w:rPr>
          <w:rFonts w:ascii="Verdana" w:hAnsi="Verdana"/>
          <w:sz w:val="20"/>
          <w:szCs w:val="20"/>
        </w:rPr>
        <w:t>uede solicitar el reingreso al monotributo por no superar máximo nuevo de categoría?</w:t>
      </w:r>
    </w:p>
    <w:p w14:paraId="54B449B6" w14:textId="39A993AD" w:rsidR="00314EA1" w:rsidRPr="00314EA1" w:rsidRDefault="00314EA1" w:rsidP="00314EA1">
      <w:pPr>
        <w:jc w:val="both"/>
        <w:rPr>
          <w:rFonts w:ascii="Verdana" w:hAnsi="Verdana"/>
          <w:sz w:val="20"/>
          <w:szCs w:val="20"/>
        </w:rPr>
      </w:pPr>
      <w:r>
        <w:rPr>
          <w:rFonts w:ascii="Verdana" w:hAnsi="Verdana"/>
          <w:sz w:val="20"/>
          <w:szCs w:val="20"/>
        </w:rPr>
        <w:t>La</w:t>
      </w:r>
      <w:r w:rsidR="005C2CC2">
        <w:rPr>
          <w:rFonts w:ascii="Verdana" w:hAnsi="Verdana"/>
          <w:sz w:val="20"/>
          <w:szCs w:val="20"/>
        </w:rPr>
        <w:t xml:space="preserve"> </w:t>
      </w:r>
      <w:r w:rsidR="005C2CC2" w:rsidRPr="005C2CC2">
        <w:rPr>
          <w:rFonts w:ascii="Verdana" w:hAnsi="Verdana"/>
          <w:sz w:val="20"/>
          <w:szCs w:val="20"/>
        </w:rPr>
        <w:t>RG (AFIP) 4600</w:t>
      </w:r>
      <w:r w:rsidR="005C2CC2">
        <w:rPr>
          <w:rFonts w:ascii="Verdana" w:hAnsi="Verdana"/>
          <w:sz w:val="20"/>
          <w:szCs w:val="20"/>
        </w:rPr>
        <w:t xml:space="preserve"> no prevé el reingreso al Monotributo</w:t>
      </w:r>
      <w:r>
        <w:rPr>
          <w:rFonts w:ascii="Verdana" w:hAnsi="Verdana"/>
          <w:sz w:val="20"/>
          <w:szCs w:val="20"/>
        </w:rPr>
        <w:t xml:space="preserve">. El contribuyente que se </w:t>
      </w:r>
      <w:r w:rsidR="005C2CC2">
        <w:rPr>
          <w:rFonts w:ascii="Verdana" w:hAnsi="Verdana"/>
          <w:sz w:val="20"/>
          <w:szCs w:val="20"/>
        </w:rPr>
        <w:t>excluyó</w:t>
      </w:r>
      <w:r>
        <w:rPr>
          <w:rFonts w:ascii="Verdana" w:hAnsi="Verdana"/>
          <w:sz w:val="20"/>
          <w:szCs w:val="20"/>
        </w:rPr>
        <w:t xml:space="preserve"> </w:t>
      </w:r>
      <w:r w:rsidR="000605F3">
        <w:rPr>
          <w:rFonts w:ascii="Verdana" w:hAnsi="Verdana"/>
          <w:sz w:val="20"/>
          <w:szCs w:val="20"/>
        </w:rPr>
        <w:t xml:space="preserve">podrá reingresar al </w:t>
      </w:r>
      <w:r w:rsidR="005C2CC2">
        <w:rPr>
          <w:rFonts w:ascii="Verdana" w:hAnsi="Verdana"/>
          <w:sz w:val="20"/>
          <w:szCs w:val="20"/>
        </w:rPr>
        <w:t>Régimen Simplificado</w:t>
      </w:r>
      <w:r w:rsidR="000605F3">
        <w:rPr>
          <w:rFonts w:ascii="Verdana" w:hAnsi="Verdana"/>
          <w:sz w:val="20"/>
          <w:szCs w:val="20"/>
        </w:rPr>
        <w:t xml:space="preserve"> </w:t>
      </w:r>
      <w:r w:rsidR="000605F3" w:rsidRPr="000605F3">
        <w:rPr>
          <w:rFonts w:ascii="Verdana" w:hAnsi="Verdana"/>
          <w:sz w:val="20"/>
          <w:szCs w:val="20"/>
        </w:rPr>
        <w:t>después de transcurridos tres (3) años calendario posteriores al de la exclusión</w:t>
      </w:r>
      <w:r w:rsidR="000605F3">
        <w:rPr>
          <w:rFonts w:ascii="Verdana" w:hAnsi="Verdana"/>
          <w:sz w:val="20"/>
          <w:szCs w:val="20"/>
        </w:rPr>
        <w:t xml:space="preserve"> </w:t>
      </w:r>
      <w:r w:rsidR="000605F3" w:rsidRPr="00B20C23">
        <w:rPr>
          <w:rFonts w:ascii="Verdana" w:hAnsi="Verdana" w:cs="Arial"/>
          <w:sz w:val="20"/>
          <w:szCs w:val="20"/>
        </w:rPr>
        <w:t>-</w:t>
      </w:r>
      <w:r w:rsidR="000605F3" w:rsidRPr="00B20C23">
        <w:rPr>
          <w:rFonts w:ascii="Verdana" w:hAnsi="Verdana"/>
          <w:sz w:val="20"/>
          <w:szCs w:val="20"/>
        </w:rPr>
        <w:t xml:space="preserve"> </w:t>
      </w:r>
      <w:r w:rsidR="000605F3">
        <w:rPr>
          <w:rFonts w:ascii="Verdana" w:hAnsi="Verdana"/>
          <w:sz w:val="20"/>
          <w:szCs w:val="20"/>
        </w:rPr>
        <w:t>A</w:t>
      </w:r>
      <w:r w:rsidR="000605F3" w:rsidRPr="00B20C23">
        <w:rPr>
          <w:rFonts w:ascii="Verdana" w:hAnsi="Verdana"/>
          <w:sz w:val="20"/>
          <w:szCs w:val="20"/>
        </w:rPr>
        <w:t>rtículo 21 Ley 26.565-</w:t>
      </w:r>
    </w:p>
    <w:p w14:paraId="40A02F95" w14:textId="11A4F4E7" w:rsidR="005C2CC2" w:rsidRDefault="00B524F9" w:rsidP="005C2CC2">
      <w:pPr>
        <w:pStyle w:val="Prrafodelista"/>
        <w:numPr>
          <w:ilvl w:val="0"/>
          <w:numId w:val="17"/>
        </w:numPr>
        <w:jc w:val="both"/>
        <w:rPr>
          <w:rFonts w:ascii="Verdana" w:hAnsi="Verdana"/>
          <w:sz w:val="20"/>
          <w:szCs w:val="20"/>
        </w:rPr>
      </w:pPr>
      <w:r w:rsidRPr="00782C40">
        <w:rPr>
          <w:rFonts w:ascii="Verdana" w:hAnsi="Verdana"/>
          <w:sz w:val="20"/>
          <w:szCs w:val="20"/>
        </w:rPr>
        <w:t xml:space="preserve">¿Cómo se puede tomar el crédito fiscal </w:t>
      </w:r>
      <w:r w:rsidR="005C2CC2">
        <w:rPr>
          <w:rFonts w:ascii="Verdana" w:hAnsi="Verdana"/>
          <w:sz w:val="20"/>
          <w:szCs w:val="20"/>
        </w:rPr>
        <w:t>del periodo de exclusión en el M</w:t>
      </w:r>
      <w:r w:rsidRPr="00782C40">
        <w:rPr>
          <w:rFonts w:ascii="Verdana" w:hAnsi="Verdana"/>
          <w:sz w:val="20"/>
          <w:szCs w:val="20"/>
        </w:rPr>
        <w:t>onotributo?</w:t>
      </w:r>
    </w:p>
    <w:p w14:paraId="0053EE6E" w14:textId="21FCEB12" w:rsidR="005C2CC2" w:rsidRDefault="005C2CC2" w:rsidP="005C2CC2">
      <w:pPr>
        <w:jc w:val="both"/>
        <w:rPr>
          <w:rFonts w:ascii="Verdana" w:hAnsi="Verdana"/>
          <w:sz w:val="20"/>
          <w:szCs w:val="20"/>
        </w:rPr>
      </w:pPr>
      <w:r w:rsidRPr="00CB4F3F">
        <w:rPr>
          <w:rFonts w:ascii="Verdana" w:hAnsi="Verdana"/>
          <w:sz w:val="20"/>
          <w:szCs w:val="20"/>
        </w:rPr>
        <w:t xml:space="preserve">En caso de exclusiones retroactivas, </w:t>
      </w:r>
      <w:r w:rsidR="00D61CA9" w:rsidRPr="00CB4F3F">
        <w:rPr>
          <w:rFonts w:ascii="Verdana" w:hAnsi="Verdana"/>
          <w:sz w:val="20"/>
          <w:szCs w:val="20"/>
        </w:rPr>
        <w:t xml:space="preserve">el contribuyente podrá solicitar el cómputo del crédito fiscal que surja de las operaciones con Responsables Inscriptos vinculadas con la actividad que se encuentren gravadas en IVA, aun cuando el impuesto no se encuentre discriminado, </w:t>
      </w:r>
      <w:r w:rsidRPr="00CB4F3F">
        <w:rPr>
          <w:rFonts w:ascii="Verdana" w:hAnsi="Verdana"/>
          <w:sz w:val="20"/>
          <w:szCs w:val="20"/>
        </w:rPr>
        <w:t xml:space="preserve">en virtud de la doctrina del Fallo Riso, María de Los Ángeles CNCAF Sala I 25/4/2017. También resulta viable la refacturación por aplicación del </w:t>
      </w:r>
      <w:r w:rsidR="00D66EB5" w:rsidRPr="00CB4F3F">
        <w:rPr>
          <w:rFonts w:ascii="Verdana" w:hAnsi="Verdana"/>
          <w:sz w:val="20"/>
          <w:szCs w:val="20"/>
        </w:rPr>
        <w:t>Dictamen</w:t>
      </w:r>
      <w:r w:rsidRPr="00CB4F3F">
        <w:rPr>
          <w:rFonts w:ascii="Verdana" w:hAnsi="Verdana"/>
          <w:sz w:val="20"/>
          <w:szCs w:val="20"/>
        </w:rPr>
        <w:t xml:space="preserve"> (DAT) 55/2009.</w:t>
      </w:r>
      <w:r>
        <w:rPr>
          <w:rFonts w:ascii="Verdana" w:hAnsi="Verdana"/>
          <w:sz w:val="20"/>
          <w:szCs w:val="20"/>
        </w:rPr>
        <w:t xml:space="preserve"> </w:t>
      </w:r>
    </w:p>
    <w:p w14:paraId="7ED2D173" w14:textId="641CFC3C" w:rsidR="00CB4F3F" w:rsidRPr="005C2CC2" w:rsidRDefault="00CB4F3F" w:rsidP="005C2CC2">
      <w:pPr>
        <w:jc w:val="both"/>
        <w:rPr>
          <w:rFonts w:ascii="Verdana" w:hAnsi="Verdana"/>
          <w:sz w:val="20"/>
          <w:szCs w:val="20"/>
        </w:rPr>
      </w:pPr>
      <w:r>
        <w:rPr>
          <w:rFonts w:ascii="Verdana" w:hAnsi="Verdana"/>
          <w:sz w:val="20"/>
          <w:szCs w:val="20"/>
        </w:rPr>
        <w:t xml:space="preserve">La Administración Federal posee otro criterio en este aspecto: </w:t>
      </w:r>
    </w:p>
    <w:p w14:paraId="4E520AC1" w14:textId="77777777" w:rsidR="000D628A" w:rsidRPr="009D3EF9" w:rsidRDefault="000D628A" w:rsidP="00CB4F3F">
      <w:pPr>
        <w:jc w:val="both"/>
        <w:rPr>
          <w:rFonts w:ascii="Verdana" w:hAnsi="Verdana"/>
          <w:i/>
          <w:sz w:val="20"/>
          <w:szCs w:val="20"/>
        </w:rPr>
      </w:pPr>
      <w:r w:rsidRPr="009D3EF9">
        <w:rPr>
          <w:rFonts w:ascii="Verdana" w:hAnsi="Verdana"/>
          <w:bCs/>
          <w:i/>
          <w:sz w:val="20"/>
          <w:szCs w:val="20"/>
          <w:lang w:val="es-ES"/>
        </w:rPr>
        <w:t>Espacio Consultivo AFIP – CPCECABA. Grupo de Enlace</w:t>
      </w:r>
    </w:p>
    <w:p w14:paraId="3C737524" w14:textId="77777777" w:rsidR="000D628A" w:rsidRPr="009D3EF9" w:rsidRDefault="000D628A" w:rsidP="00CB4F3F">
      <w:pPr>
        <w:jc w:val="both"/>
        <w:rPr>
          <w:rFonts w:ascii="Verdana" w:hAnsi="Verdana"/>
          <w:i/>
          <w:sz w:val="20"/>
          <w:szCs w:val="20"/>
        </w:rPr>
      </w:pPr>
      <w:r w:rsidRPr="009D3EF9">
        <w:rPr>
          <w:rFonts w:ascii="Verdana" w:hAnsi="Verdana"/>
          <w:bCs/>
          <w:i/>
          <w:sz w:val="20"/>
          <w:szCs w:val="20"/>
          <w:lang w:val="es-ES"/>
        </w:rPr>
        <w:t>TEMARIO – Reunión del 22/06/2016</w:t>
      </w:r>
    </w:p>
    <w:p w14:paraId="3461B68D" w14:textId="77777777" w:rsidR="000B6AB6" w:rsidRPr="00CB4F3F" w:rsidRDefault="000B6AB6" w:rsidP="00CB4F3F">
      <w:pPr>
        <w:rPr>
          <w:rFonts w:ascii="Verdana" w:hAnsi="Verdana"/>
          <w:sz w:val="20"/>
          <w:szCs w:val="20"/>
        </w:rPr>
      </w:pPr>
      <w:r w:rsidRPr="00CB4F3F">
        <w:rPr>
          <w:rFonts w:ascii="Verdana" w:hAnsi="Verdana"/>
          <w:sz w:val="20"/>
          <w:szCs w:val="20"/>
        </w:rPr>
        <w:t xml:space="preserve">En relación a las compras, ¿corresponde el cómputo de los créditos fiscales de IVA por hallarse incluidos en el precio pagado por las compras a Responsables Inscriptos, toda vez que el impuesto no fue discriminado atendiendo a la condición del contribuyente en su carácter de comprador, al momento de la facturación de dichas compras? En el Fallo “José Benjamín y Walter Rodolfo </w:t>
      </w:r>
      <w:r w:rsidRPr="00CB4F3F">
        <w:rPr>
          <w:rFonts w:ascii="Verdana" w:hAnsi="Verdana"/>
          <w:sz w:val="20"/>
          <w:szCs w:val="20"/>
          <w:lang w:val="es-ES"/>
        </w:rPr>
        <w:t xml:space="preserve">Ledesma Luna S.H. s/recurso de apelación – Impuesto al Valor Agregado” – T.F.N. Sala D, </w:t>
      </w:r>
      <w:r w:rsidRPr="00CB4F3F">
        <w:rPr>
          <w:rFonts w:ascii="Verdana" w:hAnsi="Verdana"/>
          <w:sz w:val="20"/>
          <w:szCs w:val="20"/>
        </w:rPr>
        <w:t>19/04/2011, se concluyó que el contribuyente tendría derecho a tal cómputo</w:t>
      </w:r>
    </w:p>
    <w:p w14:paraId="23A51C36" w14:textId="77777777" w:rsidR="000D628A" w:rsidRPr="009D3EF9" w:rsidRDefault="000D628A" w:rsidP="00CB4F3F">
      <w:pPr>
        <w:rPr>
          <w:rFonts w:ascii="Verdana" w:hAnsi="Verdana"/>
          <w:i/>
          <w:sz w:val="20"/>
          <w:szCs w:val="20"/>
        </w:rPr>
      </w:pPr>
      <w:r w:rsidRPr="009D3EF9">
        <w:rPr>
          <w:rFonts w:ascii="Verdana" w:hAnsi="Verdana"/>
          <w:bCs/>
          <w:i/>
          <w:sz w:val="20"/>
          <w:szCs w:val="20"/>
          <w:u w:val="single"/>
        </w:rPr>
        <w:t>Respuesta</w:t>
      </w:r>
    </w:p>
    <w:p w14:paraId="1038070E" w14:textId="77777777" w:rsidR="000D628A" w:rsidRPr="009D3EF9" w:rsidRDefault="000D628A" w:rsidP="00CB4F3F">
      <w:pPr>
        <w:rPr>
          <w:rFonts w:ascii="Verdana" w:hAnsi="Verdana"/>
          <w:i/>
          <w:sz w:val="20"/>
          <w:szCs w:val="20"/>
        </w:rPr>
      </w:pPr>
      <w:r w:rsidRPr="009D3EF9">
        <w:rPr>
          <w:rFonts w:ascii="Verdana" w:hAnsi="Verdana"/>
          <w:bCs/>
          <w:i/>
          <w:sz w:val="20"/>
          <w:szCs w:val="20"/>
          <w:lang w:val="es-ES"/>
        </w:rPr>
        <w:t>Se continúa manteniendo el criterio de que no corresponde computar crédito fiscal alguno.</w:t>
      </w:r>
    </w:p>
    <w:p w14:paraId="6798DFBC" w14:textId="570C8BAE" w:rsidR="00D66EB5" w:rsidRPr="00D66EB5" w:rsidRDefault="00D66EB5" w:rsidP="00D66EB5">
      <w:pPr>
        <w:pStyle w:val="Prrafodelista"/>
        <w:jc w:val="both"/>
        <w:rPr>
          <w:rFonts w:ascii="Verdana" w:hAnsi="Verdana"/>
          <w:sz w:val="20"/>
          <w:szCs w:val="20"/>
        </w:rPr>
      </w:pPr>
    </w:p>
    <w:p w14:paraId="0C6CD58C" w14:textId="77777777" w:rsidR="00B524F9" w:rsidRDefault="00B524F9" w:rsidP="000805E9">
      <w:pPr>
        <w:pStyle w:val="Prrafodelista"/>
        <w:numPr>
          <w:ilvl w:val="0"/>
          <w:numId w:val="17"/>
        </w:numPr>
        <w:jc w:val="both"/>
        <w:rPr>
          <w:rFonts w:ascii="Verdana" w:hAnsi="Verdana"/>
          <w:sz w:val="20"/>
          <w:szCs w:val="20"/>
        </w:rPr>
      </w:pPr>
      <w:r w:rsidRPr="00782C40">
        <w:rPr>
          <w:rFonts w:ascii="Verdana" w:hAnsi="Verdana"/>
          <w:sz w:val="20"/>
          <w:szCs w:val="20"/>
        </w:rPr>
        <w:t>De acuerdo a la facturación de un contribuyente, el mismo debería quedar encuadrado en la misma categoría que en el 2019 pero durante el segundo semestre de dicho año compro moneda extranjera por un monto muy elevado ($ 1.200.000) con dinero que recibió por un premio. En este caso, ¿la AFIP puede excluirlo del monotributo? ¿Debo presentar alguna nota informando tal situación para que no sea excluido?</w:t>
      </w:r>
    </w:p>
    <w:p w14:paraId="749A368B" w14:textId="6BD49834" w:rsidR="000B6AB6" w:rsidRPr="00CB4F3F" w:rsidRDefault="000B6AB6" w:rsidP="00CB4F3F">
      <w:pPr>
        <w:jc w:val="both"/>
        <w:rPr>
          <w:rFonts w:ascii="Verdana" w:hAnsi="Verdana"/>
          <w:sz w:val="20"/>
          <w:szCs w:val="20"/>
        </w:rPr>
      </w:pPr>
      <w:r w:rsidRPr="00CB4F3F">
        <w:rPr>
          <w:rFonts w:ascii="Verdana" w:hAnsi="Verdana"/>
          <w:sz w:val="20"/>
          <w:szCs w:val="20"/>
        </w:rPr>
        <w:t xml:space="preserve">No requiere </w:t>
      </w:r>
      <w:r w:rsidR="00BD7E26" w:rsidRPr="00CB4F3F">
        <w:rPr>
          <w:rFonts w:ascii="Verdana" w:hAnsi="Verdana"/>
          <w:sz w:val="20"/>
          <w:szCs w:val="20"/>
        </w:rPr>
        <w:t>presentación de nota si el Fisco no le ha iniciado el procedimiento de</w:t>
      </w:r>
      <w:r w:rsidR="00CB4F3F">
        <w:rPr>
          <w:rFonts w:ascii="Verdana" w:hAnsi="Verdana"/>
          <w:sz w:val="20"/>
          <w:szCs w:val="20"/>
        </w:rPr>
        <w:t xml:space="preserve"> </w:t>
      </w:r>
      <w:r w:rsidR="00BD7E26" w:rsidRPr="00CB4F3F">
        <w:rPr>
          <w:rFonts w:ascii="Verdana" w:hAnsi="Verdana"/>
          <w:sz w:val="20"/>
          <w:szCs w:val="20"/>
        </w:rPr>
        <w:t xml:space="preserve">exclusión, y en caso de hacerlo, </w:t>
      </w:r>
      <w:r w:rsidRPr="00CB4F3F">
        <w:rPr>
          <w:rFonts w:ascii="Verdana" w:hAnsi="Verdana"/>
          <w:sz w:val="20"/>
          <w:szCs w:val="20"/>
        </w:rPr>
        <w:t>el Pequeño Contribuyente posee otros</w:t>
      </w:r>
      <w:r w:rsidR="00BD7E26" w:rsidRPr="00CB4F3F">
        <w:rPr>
          <w:rFonts w:ascii="Verdana" w:hAnsi="Verdana"/>
          <w:sz w:val="20"/>
          <w:szCs w:val="20"/>
        </w:rPr>
        <w:t xml:space="preserve"> ingresos que justifiquen dicha compra de moneda extranjera, por lo que no corresponderá ser excluido.</w:t>
      </w:r>
    </w:p>
    <w:p w14:paraId="46490119" w14:textId="77777777" w:rsidR="00B524F9" w:rsidRDefault="00B524F9" w:rsidP="000805E9">
      <w:pPr>
        <w:pStyle w:val="Prrafodelista"/>
        <w:numPr>
          <w:ilvl w:val="0"/>
          <w:numId w:val="17"/>
        </w:numPr>
        <w:jc w:val="both"/>
        <w:rPr>
          <w:rFonts w:ascii="Verdana" w:hAnsi="Verdana"/>
          <w:sz w:val="20"/>
          <w:szCs w:val="20"/>
        </w:rPr>
      </w:pPr>
      <w:r w:rsidRPr="00782C40">
        <w:rPr>
          <w:rFonts w:ascii="Verdana" w:hAnsi="Verdana"/>
          <w:sz w:val="20"/>
          <w:szCs w:val="20"/>
        </w:rPr>
        <w:t>En caso de exclusión: en las liquidaciones de IVA a los efectos del cómputo del crédito fiscal, ¿puedo tomar el IVA contenido en las facturas “B” abonadas por el contribuyente? El inspector se niega. ¿Cómo lo puedo defender?</w:t>
      </w:r>
    </w:p>
    <w:p w14:paraId="3981D0B3" w14:textId="336AB657" w:rsidR="00D61CA9" w:rsidRDefault="00D61CA9" w:rsidP="00D61CA9">
      <w:pPr>
        <w:jc w:val="both"/>
        <w:rPr>
          <w:rFonts w:ascii="Verdana" w:hAnsi="Verdana"/>
          <w:sz w:val="20"/>
          <w:szCs w:val="20"/>
        </w:rPr>
      </w:pPr>
      <w:r>
        <w:rPr>
          <w:rFonts w:ascii="Verdana" w:hAnsi="Verdana"/>
          <w:sz w:val="20"/>
          <w:szCs w:val="20"/>
        </w:rPr>
        <w:t>El contribuyente podrá solicitar el cómputo del crédito fiscal que surja de las operaciones con Responsables Inscriptos vinculadas con la actividad que se encuentren gravadas en IVA, aun cuando el impuesto no se encuentre discriminado, en virtud de la doctrina del Fallo Riso, María d</w:t>
      </w:r>
      <w:r w:rsidRPr="005C2CC2">
        <w:rPr>
          <w:rFonts w:ascii="Verdana" w:hAnsi="Verdana"/>
          <w:sz w:val="20"/>
          <w:szCs w:val="20"/>
        </w:rPr>
        <w:t>e Los Ángeles CNCAF Sala I 25/4/2017</w:t>
      </w:r>
      <w:r>
        <w:rPr>
          <w:rFonts w:ascii="Verdana" w:hAnsi="Verdana"/>
          <w:sz w:val="20"/>
          <w:szCs w:val="20"/>
        </w:rPr>
        <w:t>. Dicha solicitud tendrá lugar en oportunidad de formular descargo a la exclusión. En caso de no ser receptado el criterio en instancias de la fiscalización</w:t>
      </w:r>
      <w:r w:rsidR="004B6347">
        <w:rPr>
          <w:rFonts w:ascii="Verdana" w:hAnsi="Verdana"/>
          <w:sz w:val="20"/>
          <w:szCs w:val="20"/>
        </w:rPr>
        <w:t>;</w:t>
      </w:r>
      <w:r>
        <w:rPr>
          <w:rFonts w:ascii="Verdana" w:hAnsi="Verdana"/>
          <w:sz w:val="20"/>
          <w:szCs w:val="20"/>
        </w:rPr>
        <w:t xml:space="preserve"> deberá argumentarlo en la contestación de vista en el marco de un procedimiento de Determinación de Oficio. </w:t>
      </w:r>
    </w:p>
    <w:p w14:paraId="14E10673" w14:textId="77777777" w:rsidR="00CB4F3F" w:rsidRPr="005C2CC2" w:rsidRDefault="00CB4F3F" w:rsidP="00CB4F3F">
      <w:pPr>
        <w:jc w:val="both"/>
        <w:rPr>
          <w:rFonts w:ascii="Verdana" w:hAnsi="Verdana"/>
          <w:sz w:val="20"/>
          <w:szCs w:val="20"/>
        </w:rPr>
      </w:pPr>
      <w:r>
        <w:rPr>
          <w:rFonts w:ascii="Verdana" w:hAnsi="Verdana"/>
          <w:sz w:val="20"/>
          <w:szCs w:val="20"/>
        </w:rPr>
        <w:t xml:space="preserve">La Administración Federal posee otro criterio en este aspecto: </w:t>
      </w:r>
    </w:p>
    <w:p w14:paraId="17C12101" w14:textId="77777777" w:rsidR="00CB4F3F" w:rsidRPr="009D3EF9" w:rsidRDefault="00CB4F3F" w:rsidP="00CB4F3F">
      <w:pPr>
        <w:jc w:val="both"/>
        <w:rPr>
          <w:rFonts w:ascii="Verdana" w:hAnsi="Verdana"/>
          <w:i/>
          <w:sz w:val="20"/>
          <w:szCs w:val="20"/>
        </w:rPr>
      </w:pPr>
      <w:r w:rsidRPr="009D3EF9">
        <w:rPr>
          <w:rFonts w:ascii="Verdana" w:hAnsi="Verdana"/>
          <w:bCs/>
          <w:i/>
          <w:sz w:val="20"/>
          <w:szCs w:val="20"/>
          <w:lang w:val="es-ES"/>
        </w:rPr>
        <w:t>Espacio Consultivo AFIP – CPCECABA. Grupo de Enlace</w:t>
      </w:r>
    </w:p>
    <w:p w14:paraId="671BD1D1" w14:textId="77777777" w:rsidR="00CB4F3F" w:rsidRPr="009D3EF9" w:rsidRDefault="00CB4F3F" w:rsidP="00CB4F3F">
      <w:pPr>
        <w:jc w:val="both"/>
        <w:rPr>
          <w:rFonts w:ascii="Verdana" w:hAnsi="Verdana"/>
          <w:i/>
          <w:sz w:val="20"/>
          <w:szCs w:val="20"/>
        </w:rPr>
      </w:pPr>
      <w:r w:rsidRPr="009D3EF9">
        <w:rPr>
          <w:rFonts w:ascii="Verdana" w:hAnsi="Verdana"/>
          <w:bCs/>
          <w:i/>
          <w:sz w:val="20"/>
          <w:szCs w:val="20"/>
          <w:lang w:val="es-ES"/>
        </w:rPr>
        <w:t>TEMARIO – Reunión del 22/06/2016</w:t>
      </w:r>
    </w:p>
    <w:p w14:paraId="314D3072" w14:textId="77777777" w:rsidR="00CB4F3F" w:rsidRPr="00CB4F3F" w:rsidRDefault="00CB4F3F" w:rsidP="00CB4F3F">
      <w:pPr>
        <w:rPr>
          <w:rFonts w:ascii="Verdana" w:hAnsi="Verdana"/>
          <w:sz w:val="20"/>
          <w:szCs w:val="20"/>
        </w:rPr>
      </w:pPr>
      <w:r w:rsidRPr="00CB4F3F">
        <w:rPr>
          <w:rFonts w:ascii="Verdana" w:hAnsi="Verdana"/>
          <w:sz w:val="20"/>
          <w:szCs w:val="20"/>
        </w:rPr>
        <w:t xml:space="preserve">En relación a las compras, ¿corresponde el cómputo de los créditos fiscales de IVA por hallarse incluidos en el precio pagado por las compras a Responsables Inscriptos, toda vez que el impuesto no fue discriminado atendiendo a la condición del contribuyente en su carácter de comprador, al momento de la facturación de dichas compras? En el Fallo “José Benjamín y Walter Rodolfo </w:t>
      </w:r>
      <w:r w:rsidRPr="00CB4F3F">
        <w:rPr>
          <w:rFonts w:ascii="Verdana" w:hAnsi="Verdana"/>
          <w:sz w:val="20"/>
          <w:szCs w:val="20"/>
          <w:lang w:val="es-ES"/>
        </w:rPr>
        <w:t xml:space="preserve">Ledesma Luna S.H. s/recurso de apelación – Impuesto al Valor Agregado” – T.F.N. Sala D, </w:t>
      </w:r>
      <w:r w:rsidRPr="00CB4F3F">
        <w:rPr>
          <w:rFonts w:ascii="Verdana" w:hAnsi="Verdana"/>
          <w:sz w:val="20"/>
          <w:szCs w:val="20"/>
        </w:rPr>
        <w:t>19/04/2011, se concluyó que el contribuyente tendría derecho a tal cómputo</w:t>
      </w:r>
    </w:p>
    <w:p w14:paraId="79484001" w14:textId="77777777" w:rsidR="00CB4F3F" w:rsidRPr="009D3EF9" w:rsidRDefault="00CB4F3F" w:rsidP="00CB4F3F">
      <w:pPr>
        <w:rPr>
          <w:rFonts w:ascii="Verdana" w:hAnsi="Verdana"/>
          <w:i/>
          <w:sz w:val="20"/>
          <w:szCs w:val="20"/>
        </w:rPr>
      </w:pPr>
      <w:r w:rsidRPr="009D3EF9">
        <w:rPr>
          <w:rFonts w:ascii="Verdana" w:hAnsi="Verdana"/>
          <w:bCs/>
          <w:i/>
          <w:sz w:val="20"/>
          <w:szCs w:val="20"/>
          <w:u w:val="single"/>
        </w:rPr>
        <w:t>Respuesta</w:t>
      </w:r>
    </w:p>
    <w:p w14:paraId="63CC6836" w14:textId="77777777" w:rsidR="00CB4F3F" w:rsidRPr="009D3EF9" w:rsidRDefault="00CB4F3F" w:rsidP="00CB4F3F">
      <w:pPr>
        <w:rPr>
          <w:rFonts w:ascii="Verdana" w:hAnsi="Verdana"/>
          <w:i/>
          <w:sz w:val="20"/>
          <w:szCs w:val="20"/>
        </w:rPr>
      </w:pPr>
      <w:r w:rsidRPr="009D3EF9">
        <w:rPr>
          <w:rFonts w:ascii="Verdana" w:hAnsi="Verdana"/>
          <w:bCs/>
          <w:i/>
          <w:sz w:val="20"/>
          <w:szCs w:val="20"/>
          <w:lang w:val="es-ES"/>
        </w:rPr>
        <w:t>Se continúa manteniendo el criterio de que no corresponde computar crédito fiscal alguno.</w:t>
      </w:r>
    </w:p>
    <w:p w14:paraId="79BC007C" w14:textId="1F37347A" w:rsidR="00B524F9" w:rsidRDefault="00CB4F3F" w:rsidP="000805E9">
      <w:pPr>
        <w:pStyle w:val="Prrafodelista"/>
        <w:numPr>
          <w:ilvl w:val="0"/>
          <w:numId w:val="17"/>
        </w:numPr>
        <w:jc w:val="both"/>
        <w:rPr>
          <w:rFonts w:ascii="Verdana" w:hAnsi="Verdana"/>
          <w:sz w:val="20"/>
          <w:szCs w:val="20"/>
        </w:rPr>
      </w:pPr>
      <w:r>
        <w:rPr>
          <w:rFonts w:ascii="Verdana" w:hAnsi="Verdana"/>
          <w:sz w:val="20"/>
          <w:szCs w:val="20"/>
        </w:rPr>
        <w:t>¿</w:t>
      </w:r>
      <w:r w:rsidR="00B524F9" w:rsidRPr="00782C40">
        <w:rPr>
          <w:rFonts w:ascii="Verdana" w:hAnsi="Verdana"/>
          <w:sz w:val="20"/>
          <w:szCs w:val="20"/>
        </w:rPr>
        <w:t>Cuál es el límite mensual de facturación para no caer en exclusión?</w:t>
      </w:r>
    </w:p>
    <w:p w14:paraId="7007E0AE" w14:textId="5A303E51" w:rsidR="004B6347" w:rsidRPr="00B20C23" w:rsidRDefault="004B6347" w:rsidP="004B6347">
      <w:pPr>
        <w:jc w:val="both"/>
        <w:rPr>
          <w:rFonts w:ascii="Verdana" w:hAnsi="Verdana"/>
          <w:sz w:val="20"/>
          <w:szCs w:val="20"/>
        </w:rPr>
      </w:pPr>
      <w:r>
        <w:rPr>
          <w:rFonts w:ascii="Verdana" w:hAnsi="Verdana"/>
          <w:sz w:val="20"/>
          <w:szCs w:val="20"/>
        </w:rPr>
        <w:t xml:space="preserve">El Régimen Simplificado no posee límites de facturación mensual. A efectos de evaluar la permanencia en el régimen, el Pequeño Contribuyente deberá considerar </w:t>
      </w:r>
      <w:r w:rsidRPr="00B20C23">
        <w:rPr>
          <w:rFonts w:ascii="Verdana" w:hAnsi="Verdana"/>
          <w:sz w:val="20"/>
          <w:szCs w:val="20"/>
        </w:rPr>
        <w:t>los parámetros correspondientes a los últimos</w:t>
      </w:r>
      <w:r>
        <w:rPr>
          <w:rFonts w:ascii="Verdana" w:hAnsi="Verdana"/>
          <w:sz w:val="20"/>
          <w:szCs w:val="20"/>
        </w:rPr>
        <w:t xml:space="preserve"> 12 meses inmediatos anteriores al momento en que está practicando el análisis.</w:t>
      </w:r>
    </w:p>
    <w:p w14:paraId="3C6B7E2C" w14:textId="4833BE3C" w:rsidR="00B524F9" w:rsidRDefault="00B524F9" w:rsidP="000805E9">
      <w:pPr>
        <w:pStyle w:val="Prrafodelista"/>
        <w:numPr>
          <w:ilvl w:val="0"/>
          <w:numId w:val="17"/>
        </w:numPr>
        <w:jc w:val="both"/>
        <w:rPr>
          <w:rFonts w:ascii="Verdana" w:hAnsi="Verdana"/>
          <w:sz w:val="20"/>
          <w:szCs w:val="20"/>
        </w:rPr>
      </w:pPr>
      <w:r w:rsidRPr="00782C40">
        <w:rPr>
          <w:rFonts w:ascii="Verdana" w:hAnsi="Verdana"/>
          <w:sz w:val="20"/>
          <w:szCs w:val="20"/>
        </w:rPr>
        <w:t xml:space="preserve">¿Los beneficios de la moratoria de la Ley 27.541 pueden alcanzar a un monotributista para regularizar la omisión de no haber facturado un alquiler a fin de evitar su exclusión del </w:t>
      </w:r>
      <w:r w:rsidR="004B6347" w:rsidRPr="00782C40">
        <w:rPr>
          <w:rFonts w:ascii="Verdana" w:hAnsi="Verdana"/>
          <w:sz w:val="20"/>
          <w:szCs w:val="20"/>
        </w:rPr>
        <w:t>Régimen Simplificado</w:t>
      </w:r>
      <w:r w:rsidRPr="00782C40">
        <w:rPr>
          <w:rFonts w:ascii="Verdana" w:hAnsi="Verdana"/>
          <w:sz w:val="20"/>
          <w:szCs w:val="20"/>
        </w:rPr>
        <w:t>? (Art. 20 - Inc. i - Ley 26.565)</w:t>
      </w:r>
    </w:p>
    <w:p w14:paraId="0ED716CD" w14:textId="141F8246" w:rsidR="004B6347" w:rsidRPr="004B6347" w:rsidRDefault="004B6347" w:rsidP="004B6347">
      <w:pPr>
        <w:jc w:val="both"/>
        <w:rPr>
          <w:rFonts w:ascii="Verdana" w:hAnsi="Verdana"/>
          <w:sz w:val="20"/>
          <w:szCs w:val="20"/>
        </w:rPr>
      </w:pPr>
      <w:r>
        <w:rPr>
          <w:rFonts w:ascii="Verdana" w:hAnsi="Verdana"/>
          <w:sz w:val="20"/>
          <w:szCs w:val="20"/>
        </w:rPr>
        <w:t xml:space="preserve">No se pueden establecer con certeza los alcances del Régimen de Regularización establecido en la Ley 27.541 porque se encuentra pendiente de reglamentación. </w:t>
      </w:r>
    </w:p>
    <w:p w14:paraId="218875AC" w14:textId="77777777" w:rsidR="00B524F9" w:rsidRDefault="00B524F9" w:rsidP="000805E9">
      <w:pPr>
        <w:pStyle w:val="Prrafodelista"/>
        <w:numPr>
          <w:ilvl w:val="0"/>
          <w:numId w:val="17"/>
        </w:numPr>
        <w:jc w:val="both"/>
        <w:rPr>
          <w:rFonts w:ascii="Verdana" w:hAnsi="Verdana"/>
          <w:sz w:val="20"/>
          <w:szCs w:val="20"/>
        </w:rPr>
      </w:pPr>
      <w:r w:rsidRPr="00782C40">
        <w:rPr>
          <w:rFonts w:ascii="Verdana" w:hAnsi="Verdana"/>
          <w:sz w:val="20"/>
          <w:szCs w:val="20"/>
        </w:rPr>
        <w:t>Caso de exclusión por compras en exceso en la categoría máxima. Se trata de productos comprados tanto para la actividad como para su uso personal. La fiscalización dice que por estar todas con el mismo CUIT como monotributista no hace lugar, incluso el contribuyente tiene ingresos por relación de dependencia que cubren holgadamente las compras.</w:t>
      </w:r>
    </w:p>
    <w:p w14:paraId="1865D807" w14:textId="16E69BA1" w:rsidR="004B6347" w:rsidRDefault="002022CB" w:rsidP="00EF0A53">
      <w:pPr>
        <w:jc w:val="both"/>
        <w:rPr>
          <w:rFonts w:ascii="Verdana" w:hAnsi="Verdana"/>
          <w:sz w:val="20"/>
          <w:szCs w:val="20"/>
        </w:rPr>
      </w:pPr>
      <w:r>
        <w:rPr>
          <w:rFonts w:ascii="Verdana" w:hAnsi="Verdana"/>
          <w:sz w:val="20"/>
          <w:szCs w:val="20"/>
        </w:rPr>
        <w:t xml:space="preserve">Si se trata de gastos de índole personal </w:t>
      </w:r>
      <w:r w:rsidRPr="002022CB">
        <w:rPr>
          <w:rFonts w:ascii="Verdana" w:hAnsi="Verdana"/>
          <w:sz w:val="20"/>
          <w:szCs w:val="20"/>
        </w:rPr>
        <w:t>por un valo</w:t>
      </w:r>
      <w:r>
        <w:rPr>
          <w:rFonts w:ascii="Verdana" w:hAnsi="Verdana"/>
          <w:sz w:val="20"/>
          <w:szCs w:val="20"/>
        </w:rPr>
        <w:t>r incompatible con los ingresos d</w:t>
      </w:r>
      <w:r w:rsidRPr="002022CB">
        <w:rPr>
          <w:rFonts w:ascii="Verdana" w:hAnsi="Verdana"/>
          <w:sz w:val="20"/>
          <w:szCs w:val="20"/>
        </w:rPr>
        <w:t>eclarados</w:t>
      </w:r>
      <w:r>
        <w:rPr>
          <w:rFonts w:ascii="Verdana" w:hAnsi="Verdana"/>
          <w:sz w:val="20"/>
          <w:szCs w:val="20"/>
        </w:rPr>
        <w:t xml:space="preserve">, el contribuyente deberá justificar el origen de </w:t>
      </w:r>
      <w:r w:rsidR="00EF0A53">
        <w:rPr>
          <w:rFonts w:ascii="Verdana" w:hAnsi="Verdana"/>
          <w:sz w:val="20"/>
          <w:szCs w:val="20"/>
        </w:rPr>
        <w:t>dicha erogaciones</w:t>
      </w:r>
      <w:r>
        <w:rPr>
          <w:rFonts w:ascii="Verdana" w:hAnsi="Verdana"/>
          <w:sz w:val="20"/>
          <w:szCs w:val="20"/>
        </w:rPr>
        <w:t xml:space="preserve">, por ejemplo, con los ingresos </w:t>
      </w:r>
      <w:r w:rsidR="00EF0A53">
        <w:rPr>
          <w:rFonts w:ascii="Verdana" w:hAnsi="Verdana"/>
          <w:sz w:val="20"/>
          <w:szCs w:val="20"/>
        </w:rPr>
        <w:t xml:space="preserve">obtenidos por trabajar en relación de dependencia. </w:t>
      </w:r>
      <w:r w:rsidR="00EF0A53" w:rsidRPr="00EF0A53">
        <w:rPr>
          <w:rFonts w:ascii="Verdana" w:hAnsi="Verdana"/>
          <w:sz w:val="20"/>
          <w:szCs w:val="20"/>
        </w:rPr>
        <w:t xml:space="preserve">(Art. 20 - Inc. </w:t>
      </w:r>
      <w:r w:rsidR="00EF0A53">
        <w:rPr>
          <w:rFonts w:ascii="Verdana" w:hAnsi="Verdana"/>
          <w:sz w:val="20"/>
          <w:szCs w:val="20"/>
        </w:rPr>
        <w:t xml:space="preserve">d) </w:t>
      </w:r>
      <w:r w:rsidR="00EF0A53" w:rsidRPr="00EF0A53">
        <w:rPr>
          <w:rFonts w:ascii="Verdana" w:hAnsi="Verdana"/>
          <w:sz w:val="20"/>
          <w:szCs w:val="20"/>
        </w:rPr>
        <w:t xml:space="preserve"> Ley 26.565)</w:t>
      </w:r>
      <w:r w:rsidRPr="002022CB">
        <w:rPr>
          <w:rFonts w:ascii="Verdana" w:hAnsi="Verdana"/>
          <w:sz w:val="20"/>
          <w:szCs w:val="20"/>
        </w:rPr>
        <w:t xml:space="preserve"> </w:t>
      </w:r>
    </w:p>
    <w:p w14:paraId="27ED3EFD" w14:textId="7D4DE30E" w:rsidR="00EF0A53" w:rsidRPr="00EF0A53" w:rsidRDefault="00EF0A53" w:rsidP="00EF0A53">
      <w:pPr>
        <w:jc w:val="both"/>
        <w:rPr>
          <w:rFonts w:ascii="Verdana" w:hAnsi="Verdana"/>
          <w:i/>
          <w:sz w:val="20"/>
          <w:szCs w:val="20"/>
        </w:rPr>
      </w:pPr>
      <w:r>
        <w:rPr>
          <w:rFonts w:ascii="Verdana" w:hAnsi="Verdana"/>
          <w:sz w:val="20"/>
          <w:szCs w:val="20"/>
        </w:rPr>
        <w:t xml:space="preserve">Si se trata de adquisiciones vinculadas con la actividad, resulta de aplicación lo dispuesto en el </w:t>
      </w:r>
      <w:r w:rsidRPr="00EF0A53">
        <w:rPr>
          <w:rFonts w:ascii="Verdana" w:hAnsi="Verdana"/>
          <w:sz w:val="20"/>
          <w:szCs w:val="20"/>
        </w:rPr>
        <w:t xml:space="preserve">Art. 20 - Inc. </w:t>
      </w:r>
      <w:r>
        <w:rPr>
          <w:rFonts w:ascii="Verdana" w:hAnsi="Verdana"/>
          <w:sz w:val="20"/>
          <w:szCs w:val="20"/>
        </w:rPr>
        <w:t xml:space="preserve">j) </w:t>
      </w:r>
      <w:r w:rsidRPr="00EF0A53">
        <w:rPr>
          <w:rFonts w:ascii="Verdana" w:hAnsi="Verdana"/>
          <w:sz w:val="20"/>
          <w:szCs w:val="20"/>
        </w:rPr>
        <w:t xml:space="preserve"> Ley 26.565</w:t>
      </w:r>
      <w:r>
        <w:rPr>
          <w:rFonts w:ascii="Verdana" w:hAnsi="Verdana"/>
          <w:sz w:val="20"/>
          <w:szCs w:val="20"/>
        </w:rPr>
        <w:t xml:space="preserve">: </w:t>
      </w:r>
      <w:r w:rsidRPr="00EF0A53">
        <w:rPr>
          <w:rFonts w:ascii="Verdana" w:hAnsi="Verdana"/>
          <w:i/>
          <w:sz w:val="20"/>
          <w:szCs w:val="20"/>
        </w:rPr>
        <w:t>“El importe de las compras más los gastos inherentes al desarrollo de la actividad de que se trate, efectuados durante los últimos doce (12) meses, totalicen una suma igual o superior al ochenta por ciento (80%) en el caso de venta de bienes o al cuarenta por ciento (40%) cuando se trate de locaciones y/o prestaciones de servicios, de los ingresos brutos máximos para la Categoría I o, en su caso, J, K o L.”</w:t>
      </w:r>
    </w:p>
    <w:p w14:paraId="0B17114B" w14:textId="77777777" w:rsidR="00B524F9" w:rsidRPr="006B567F" w:rsidRDefault="00B524F9" w:rsidP="000805E9">
      <w:pPr>
        <w:pStyle w:val="Prrafodelista"/>
        <w:numPr>
          <w:ilvl w:val="0"/>
          <w:numId w:val="17"/>
        </w:numPr>
        <w:jc w:val="both"/>
        <w:rPr>
          <w:rFonts w:ascii="Verdana" w:hAnsi="Verdana"/>
          <w:sz w:val="20"/>
          <w:szCs w:val="20"/>
        </w:rPr>
      </w:pPr>
      <w:r w:rsidRPr="006B567F">
        <w:rPr>
          <w:rFonts w:ascii="Verdana" w:hAnsi="Verdana"/>
          <w:sz w:val="20"/>
          <w:szCs w:val="20"/>
        </w:rPr>
        <w:t>Un monotributista que se inscribió por locación puede facturar una venta de maquinaria. Él tenía una máquina y aho</w:t>
      </w:r>
      <w:r w:rsidR="005149A9" w:rsidRPr="006B567F">
        <w:rPr>
          <w:rFonts w:ascii="Verdana" w:hAnsi="Verdana"/>
          <w:sz w:val="20"/>
          <w:szCs w:val="20"/>
        </w:rPr>
        <w:t>ra la puede vender a $ 150.000.</w:t>
      </w:r>
      <w:r w:rsidRPr="006B567F">
        <w:rPr>
          <w:rFonts w:ascii="Verdana" w:hAnsi="Verdana"/>
          <w:sz w:val="20"/>
          <w:szCs w:val="20"/>
        </w:rPr>
        <w:t xml:space="preserve"> ¿esto lo hace excluir por superar el parámetro de precio unitario? ¿Y si lo hace en cuotas?</w:t>
      </w:r>
    </w:p>
    <w:p w14:paraId="6BCAA3E5" w14:textId="42E675CD" w:rsidR="00EF0A53" w:rsidRPr="006B567F" w:rsidRDefault="006B567F" w:rsidP="006B567F">
      <w:pPr>
        <w:jc w:val="both"/>
        <w:rPr>
          <w:rFonts w:ascii="Verdana" w:hAnsi="Verdana"/>
          <w:sz w:val="20"/>
          <w:szCs w:val="20"/>
          <w:highlight w:val="yellow"/>
        </w:rPr>
      </w:pPr>
      <w:r>
        <w:rPr>
          <w:rFonts w:ascii="Verdana" w:hAnsi="Verdana"/>
          <w:sz w:val="20"/>
          <w:szCs w:val="20"/>
        </w:rPr>
        <w:t>El artículo 11 del Decreto (PEN) 1/2010 establece que n</w:t>
      </w:r>
      <w:r w:rsidRPr="006B567F">
        <w:rPr>
          <w:rFonts w:ascii="Verdana" w:hAnsi="Verdana"/>
          <w:sz w:val="20"/>
          <w:szCs w:val="20"/>
        </w:rPr>
        <w:t xml:space="preserve">o se considera ingreso bruto el derivado de la realización de bienes de uso, entendiendo por tales aquellos cuyo plazo de vida útil sea superior a </w:t>
      </w:r>
      <w:r>
        <w:rPr>
          <w:rFonts w:ascii="Verdana" w:hAnsi="Verdana"/>
          <w:sz w:val="20"/>
          <w:szCs w:val="20"/>
        </w:rPr>
        <w:t>2</w:t>
      </w:r>
      <w:r w:rsidRPr="006B567F">
        <w:rPr>
          <w:rFonts w:ascii="Verdana" w:hAnsi="Verdana"/>
          <w:sz w:val="20"/>
          <w:szCs w:val="20"/>
        </w:rPr>
        <w:t xml:space="preserve"> años, en tanto hayan permanecido en el patrimonio del contribuyente adherido al Régimen, como mínimo, </w:t>
      </w:r>
      <w:r>
        <w:rPr>
          <w:rFonts w:ascii="Verdana" w:hAnsi="Verdana"/>
          <w:sz w:val="20"/>
          <w:szCs w:val="20"/>
        </w:rPr>
        <w:t xml:space="preserve">12 </w:t>
      </w:r>
      <w:r w:rsidRPr="006B567F">
        <w:rPr>
          <w:rFonts w:ascii="Verdana" w:hAnsi="Verdana"/>
          <w:sz w:val="20"/>
          <w:szCs w:val="20"/>
        </w:rPr>
        <w:t>meses desde la fecha de habilitación del bien.</w:t>
      </w:r>
    </w:p>
    <w:p w14:paraId="0EFF3182" w14:textId="77777777" w:rsidR="00B524F9" w:rsidRDefault="00B524F9" w:rsidP="00EF0A53">
      <w:pPr>
        <w:pStyle w:val="Prrafodelista"/>
        <w:numPr>
          <w:ilvl w:val="0"/>
          <w:numId w:val="17"/>
        </w:numPr>
        <w:jc w:val="both"/>
        <w:rPr>
          <w:rFonts w:ascii="Verdana" w:hAnsi="Verdana"/>
          <w:sz w:val="20"/>
          <w:szCs w:val="20"/>
        </w:rPr>
      </w:pPr>
      <w:r w:rsidRPr="00782C40">
        <w:rPr>
          <w:rFonts w:ascii="Verdana" w:hAnsi="Verdana"/>
          <w:sz w:val="20"/>
          <w:szCs w:val="20"/>
        </w:rPr>
        <w:t>¿Se puede excluir a un contribuyente más de 3 (tres) años para atrás?</w:t>
      </w:r>
    </w:p>
    <w:p w14:paraId="300C7E9B" w14:textId="29ACA372" w:rsidR="00EF0A53" w:rsidRPr="00EF0A53" w:rsidRDefault="00EF0A53" w:rsidP="006B567F">
      <w:pPr>
        <w:jc w:val="both"/>
        <w:rPr>
          <w:rFonts w:ascii="Verdana" w:hAnsi="Verdana"/>
          <w:sz w:val="20"/>
          <w:szCs w:val="20"/>
        </w:rPr>
      </w:pPr>
      <w:r>
        <w:rPr>
          <w:rFonts w:ascii="Verdana" w:hAnsi="Verdana"/>
          <w:sz w:val="20"/>
          <w:szCs w:val="20"/>
        </w:rPr>
        <w:t xml:space="preserve">Las exclusiones pueden efectuarse retroactivamente hasta el límite de </w:t>
      </w:r>
      <w:r w:rsidR="006B567F">
        <w:rPr>
          <w:rFonts w:ascii="Verdana" w:hAnsi="Verdana"/>
          <w:sz w:val="20"/>
          <w:szCs w:val="20"/>
        </w:rPr>
        <w:t xml:space="preserve">la prescripción de </w:t>
      </w:r>
      <w:r>
        <w:rPr>
          <w:rFonts w:ascii="Verdana" w:hAnsi="Verdana"/>
          <w:sz w:val="20"/>
          <w:szCs w:val="20"/>
        </w:rPr>
        <w:t xml:space="preserve"> las acciones del Fisco para determinar tributos.</w:t>
      </w:r>
    </w:p>
    <w:p w14:paraId="6F1AF1BC" w14:textId="3D8175C6" w:rsidR="00B524F9" w:rsidRDefault="00B524F9" w:rsidP="00EF0A53">
      <w:pPr>
        <w:pStyle w:val="Prrafodelista"/>
        <w:numPr>
          <w:ilvl w:val="0"/>
          <w:numId w:val="17"/>
        </w:numPr>
        <w:jc w:val="both"/>
        <w:rPr>
          <w:rFonts w:ascii="Verdana" w:hAnsi="Verdana"/>
          <w:sz w:val="20"/>
          <w:szCs w:val="20"/>
        </w:rPr>
      </w:pPr>
      <w:r w:rsidRPr="00782C40">
        <w:rPr>
          <w:rFonts w:ascii="Verdana" w:hAnsi="Verdana"/>
          <w:sz w:val="20"/>
          <w:szCs w:val="20"/>
        </w:rPr>
        <w:t xml:space="preserve">Persona humana profesional que otorgó un crédito con garantía hipotecaria que </w:t>
      </w:r>
      <w:r w:rsidR="00EB3AFA">
        <w:rPr>
          <w:rFonts w:ascii="Verdana" w:hAnsi="Verdana"/>
          <w:sz w:val="20"/>
          <w:szCs w:val="20"/>
        </w:rPr>
        <w:t>devenga interés. Esta actividad:</w:t>
      </w:r>
      <w:r w:rsidRPr="00782C40">
        <w:rPr>
          <w:rFonts w:ascii="Verdana" w:hAnsi="Verdana"/>
          <w:sz w:val="20"/>
          <w:szCs w:val="20"/>
        </w:rPr>
        <w:t xml:space="preserve"> ¿</w:t>
      </w:r>
      <w:r w:rsidR="00EB3AFA">
        <w:rPr>
          <w:rFonts w:ascii="Verdana" w:hAnsi="Verdana"/>
          <w:sz w:val="20"/>
          <w:szCs w:val="20"/>
        </w:rPr>
        <w:t>S</w:t>
      </w:r>
      <w:r w:rsidR="00EF0A53">
        <w:rPr>
          <w:rFonts w:ascii="Verdana" w:hAnsi="Verdana"/>
          <w:sz w:val="20"/>
          <w:szCs w:val="20"/>
        </w:rPr>
        <w:t>e encuentra comprendida en el M</w:t>
      </w:r>
      <w:r w:rsidRPr="00782C40">
        <w:rPr>
          <w:rFonts w:ascii="Verdana" w:hAnsi="Verdana"/>
          <w:sz w:val="20"/>
          <w:szCs w:val="20"/>
        </w:rPr>
        <w:t>onotributo?</w:t>
      </w:r>
    </w:p>
    <w:p w14:paraId="474E94EC" w14:textId="77777777" w:rsidR="00EB3AFA" w:rsidRDefault="00EB3AFA" w:rsidP="00EF0A53">
      <w:pPr>
        <w:jc w:val="both"/>
        <w:rPr>
          <w:rFonts w:ascii="Verdana" w:hAnsi="Verdana"/>
          <w:sz w:val="20"/>
          <w:szCs w:val="20"/>
        </w:rPr>
      </w:pPr>
      <w:r>
        <w:rPr>
          <w:rFonts w:ascii="Verdana" w:hAnsi="Verdana"/>
          <w:sz w:val="20"/>
          <w:szCs w:val="20"/>
        </w:rPr>
        <w:t>El artículo 1 del Decreto (PEN) 1/2010 establece que n</w:t>
      </w:r>
      <w:r w:rsidRPr="00EB3AFA">
        <w:rPr>
          <w:rFonts w:ascii="Verdana" w:hAnsi="Verdana"/>
          <w:sz w:val="20"/>
          <w:szCs w:val="20"/>
        </w:rPr>
        <w:t>o se encuentran comprendidos en el Régimen Simplificado los ingresos provenientes de prestaciones e inversiones financieras, compraventa de valores mobiliarios y de participaciones en las utilidades de cualquier sociedad.</w:t>
      </w:r>
      <w:r>
        <w:rPr>
          <w:rFonts w:ascii="Verdana" w:hAnsi="Verdana"/>
          <w:sz w:val="20"/>
          <w:szCs w:val="20"/>
        </w:rPr>
        <w:t xml:space="preserve"> </w:t>
      </w:r>
    </w:p>
    <w:p w14:paraId="304A2D1B" w14:textId="7817DF7B" w:rsidR="004B6347" w:rsidRPr="00782C40" w:rsidRDefault="00EB3AFA" w:rsidP="00EB3AFA">
      <w:pPr>
        <w:jc w:val="both"/>
        <w:rPr>
          <w:rFonts w:ascii="Verdana" w:hAnsi="Verdana"/>
          <w:sz w:val="20"/>
          <w:szCs w:val="20"/>
        </w:rPr>
      </w:pPr>
      <w:r>
        <w:rPr>
          <w:rFonts w:ascii="Verdana" w:hAnsi="Verdana"/>
          <w:sz w:val="20"/>
          <w:szCs w:val="20"/>
        </w:rPr>
        <w:t>Los intereses financieros se encuentran gravados en IVA, por lo tanto, el contribuyente no podrá continuar en el  Régimen Simplificado porque r</w:t>
      </w:r>
      <w:r w:rsidRPr="00EB3AFA">
        <w:rPr>
          <w:rFonts w:ascii="Verdana" w:hAnsi="Verdana"/>
          <w:sz w:val="20"/>
          <w:szCs w:val="20"/>
        </w:rPr>
        <w:t xml:space="preserve">esulta incompatible </w:t>
      </w:r>
      <w:r>
        <w:rPr>
          <w:rFonts w:ascii="Verdana" w:hAnsi="Verdana"/>
          <w:sz w:val="20"/>
          <w:szCs w:val="20"/>
        </w:rPr>
        <w:t>con dicha</w:t>
      </w:r>
      <w:r w:rsidRPr="00EB3AFA">
        <w:rPr>
          <w:rFonts w:ascii="Verdana" w:hAnsi="Verdana"/>
          <w:sz w:val="20"/>
          <w:szCs w:val="20"/>
        </w:rPr>
        <w:t xml:space="preserve"> condición el desarrollo de alguna actividad, por la cual el sujeto conserve su carácter </w:t>
      </w:r>
      <w:r>
        <w:rPr>
          <w:rFonts w:ascii="Verdana" w:hAnsi="Verdana"/>
          <w:sz w:val="20"/>
          <w:szCs w:val="20"/>
        </w:rPr>
        <w:t>de responsable inscripto en el I</w:t>
      </w:r>
      <w:r w:rsidRPr="00EB3AFA">
        <w:rPr>
          <w:rFonts w:ascii="Verdana" w:hAnsi="Verdana"/>
          <w:sz w:val="20"/>
          <w:szCs w:val="20"/>
        </w:rPr>
        <w:t>mpuesto al Valor Agregado</w:t>
      </w:r>
      <w:r>
        <w:rPr>
          <w:rFonts w:ascii="Verdana" w:hAnsi="Verdana"/>
          <w:sz w:val="20"/>
          <w:szCs w:val="20"/>
        </w:rPr>
        <w:t xml:space="preserve">. </w:t>
      </w:r>
    </w:p>
    <w:p w14:paraId="77B8AB42" w14:textId="6B1B303D" w:rsidR="00B524F9" w:rsidRDefault="00B524F9" w:rsidP="00EF0A53">
      <w:pPr>
        <w:pStyle w:val="Prrafodelista"/>
        <w:numPr>
          <w:ilvl w:val="0"/>
          <w:numId w:val="17"/>
        </w:numPr>
        <w:jc w:val="both"/>
        <w:rPr>
          <w:rFonts w:ascii="Verdana" w:hAnsi="Verdana"/>
          <w:sz w:val="20"/>
          <w:szCs w:val="20"/>
        </w:rPr>
      </w:pPr>
      <w:r w:rsidRPr="00782C40">
        <w:rPr>
          <w:rFonts w:ascii="Verdana" w:hAnsi="Verdana"/>
          <w:sz w:val="20"/>
          <w:szCs w:val="20"/>
        </w:rPr>
        <w:t>Un contribuyente hizo una factura y superó los parámetros por lo cual quedaría excluido pero el mismo día hace una nota de crédito</w:t>
      </w:r>
      <w:r w:rsidR="00EB3AFA">
        <w:rPr>
          <w:rFonts w:ascii="Verdana" w:hAnsi="Verdana"/>
          <w:sz w:val="20"/>
          <w:szCs w:val="20"/>
        </w:rPr>
        <w:t>. ¿E</w:t>
      </w:r>
      <w:r w:rsidRPr="00782C40">
        <w:rPr>
          <w:rFonts w:ascii="Verdana" w:hAnsi="Verdana"/>
          <w:sz w:val="20"/>
          <w:szCs w:val="20"/>
        </w:rPr>
        <w:t>s válido o igual lo pueden excluir?</w:t>
      </w:r>
    </w:p>
    <w:p w14:paraId="67C62A47" w14:textId="4A60CA2B" w:rsidR="00EB3AFA" w:rsidRPr="00EB3AFA" w:rsidRDefault="00EB3AFA" w:rsidP="00EB3AFA">
      <w:pPr>
        <w:jc w:val="both"/>
        <w:rPr>
          <w:rFonts w:ascii="Verdana" w:hAnsi="Verdana"/>
          <w:sz w:val="20"/>
          <w:szCs w:val="20"/>
        </w:rPr>
      </w:pPr>
      <w:r w:rsidRPr="00B20C23">
        <w:rPr>
          <w:rFonts w:ascii="Verdana" w:hAnsi="Verdana"/>
          <w:sz w:val="20"/>
          <w:szCs w:val="20"/>
        </w:rPr>
        <w:t>Si el Pequeño Contribuyente superó los parámetros deberá excluirse a partir de la hora “0” del d</w:t>
      </w:r>
      <w:r w:rsidRPr="00B20C23">
        <w:rPr>
          <w:rFonts w:ascii="Verdana" w:hAnsi="Verdana" w:cs="Arial"/>
          <w:sz w:val="20"/>
          <w:szCs w:val="20"/>
        </w:rPr>
        <w:t>ía en que se produjo dicha causal -</w:t>
      </w:r>
      <w:r w:rsidRPr="00B20C23">
        <w:rPr>
          <w:rFonts w:ascii="Verdana" w:hAnsi="Verdana"/>
          <w:sz w:val="20"/>
          <w:szCs w:val="20"/>
        </w:rPr>
        <w:t xml:space="preserve"> </w:t>
      </w:r>
      <w:r>
        <w:rPr>
          <w:rFonts w:ascii="Verdana" w:hAnsi="Verdana"/>
          <w:sz w:val="20"/>
          <w:szCs w:val="20"/>
        </w:rPr>
        <w:t>A</w:t>
      </w:r>
      <w:r w:rsidRPr="00B20C23">
        <w:rPr>
          <w:rFonts w:ascii="Verdana" w:hAnsi="Verdana"/>
          <w:sz w:val="20"/>
          <w:szCs w:val="20"/>
        </w:rPr>
        <w:t xml:space="preserve">rtículo 21 Ley 26.565- </w:t>
      </w:r>
      <w:r>
        <w:rPr>
          <w:rFonts w:ascii="Verdana" w:hAnsi="Verdana"/>
          <w:sz w:val="20"/>
          <w:szCs w:val="20"/>
        </w:rPr>
        <w:t xml:space="preserve"> </w:t>
      </w:r>
      <w:r w:rsidR="00AB1089">
        <w:rPr>
          <w:rFonts w:ascii="Verdana" w:hAnsi="Verdana"/>
          <w:sz w:val="20"/>
          <w:szCs w:val="20"/>
        </w:rPr>
        <w:t xml:space="preserve">En cuanto a la </w:t>
      </w:r>
      <w:r>
        <w:rPr>
          <w:rFonts w:ascii="Verdana" w:hAnsi="Verdana"/>
          <w:sz w:val="20"/>
          <w:szCs w:val="20"/>
        </w:rPr>
        <w:t>Nota de C</w:t>
      </w:r>
      <w:r w:rsidRPr="00782C40">
        <w:rPr>
          <w:rFonts w:ascii="Verdana" w:hAnsi="Verdana"/>
          <w:sz w:val="20"/>
          <w:szCs w:val="20"/>
        </w:rPr>
        <w:t>rédito</w:t>
      </w:r>
      <w:r w:rsidR="00AB1089">
        <w:rPr>
          <w:rFonts w:ascii="Verdana" w:hAnsi="Verdana"/>
          <w:sz w:val="20"/>
          <w:szCs w:val="20"/>
        </w:rPr>
        <w:t>, si</w:t>
      </w:r>
      <w:r>
        <w:rPr>
          <w:rFonts w:ascii="Verdana" w:hAnsi="Verdana"/>
          <w:sz w:val="20"/>
          <w:szCs w:val="20"/>
        </w:rPr>
        <w:t xml:space="preserve"> se extiende en razón de anular la operación, el contribuyente debe</w:t>
      </w:r>
      <w:r w:rsidR="00AB1089">
        <w:rPr>
          <w:rFonts w:ascii="Verdana" w:hAnsi="Verdana"/>
          <w:sz w:val="20"/>
          <w:szCs w:val="20"/>
        </w:rPr>
        <w:t>ría</w:t>
      </w:r>
      <w:r>
        <w:rPr>
          <w:rFonts w:ascii="Verdana" w:hAnsi="Verdana"/>
          <w:sz w:val="20"/>
          <w:szCs w:val="20"/>
        </w:rPr>
        <w:t xml:space="preserve"> justificar</w:t>
      </w:r>
      <w:r w:rsidR="00AB1089">
        <w:rPr>
          <w:rFonts w:ascii="Verdana" w:hAnsi="Verdana"/>
          <w:sz w:val="20"/>
          <w:szCs w:val="20"/>
        </w:rPr>
        <w:t>lo</w:t>
      </w:r>
      <w:r>
        <w:rPr>
          <w:rFonts w:ascii="Verdana" w:hAnsi="Verdana"/>
          <w:sz w:val="20"/>
          <w:szCs w:val="20"/>
        </w:rPr>
        <w:t xml:space="preserve"> </w:t>
      </w:r>
      <w:r w:rsidR="006B567F">
        <w:rPr>
          <w:rFonts w:ascii="Verdana" w:hAnsi="Verdana"/>
          <w:sz w:val="20"/>
          <w:szCs w:val="20"/>
        </w:rPr>
        <w:t>fehacientemente a fin de no ser considerado una defraudación fiscal.</w:t>
      </w:r>
    </w:p>
    <w:p w14:paraId="0232F370" w14:textId="5FE7F6E8" w:rsidR="00F71EEF" w:rsidRDefault="00B524F9" w:rsidP="00F71EEF">
      <w:pPr>
        <w:pStyle w:val="Prrafodelista"/>
        <w:numPr>
          <w:ilvl w:val="0"/>
          <w:numId w:val="17"/>
        </w:numPr>
        <w:jc w:val="both"/>
        <w:rPr>
          <w:rFonts w:ascii="Verdana" w:hAnsi="Verdana"/>
          <w:sz w:val="20"/>
          <w:szCs w:val="20"/>
        </w:rPr>
      </w:pPr>
      <w:r w:rsidRPr="00782C40">
        <w:rPr>
          <w:rFonts w:ascii="Verdana" w:hAnsi="Verdana"/>
          <w:sz w:val="20"/>
          <w:szCs w:val="20"/>
        </w:rPr>
        <w:t>Un contribuyente que facturo $ 1.000.000 y tiene gastos con tarjeta de crédito por $ 1.400.000 y compro</w:t>
      </w:r>
      <w:r w:rsidR="005149A9" w:rsidRPr="00782C40">
        <w:rPr>
          <w:rFonts w:ascii="Verdana" w:hAnsi="Verdana"/>
          <w:sz w:val="20"/>
          <w:szCs w:val="20"/>
        </w:rPr>
        <w:t>bantes recibidos por $ 600.000.</w:t>
      </w:r>
      <w:r w:rsidRPr="00782C40">
        <w:rPr>
          <w:rFonts w:ascii="Verdana" w:hAnsi="Verdana"/>
          <w:sz w:val="20"/>
          <w:szCs w:val="20"/>
        </w:rPr>
        <w:t xml:space="preserve"> Su esposa tiene ingresos por $ 1.200.000 y él presenta </w:t>
      </w:r>
      <w:r w:rsidR="00F71EEF">
        <w:rPr>
          <w:rFonts w:ascii="Verdana" w:hAnsi="Verdana"/>
          <w:sz w:val="20"/>
          <w:szCs w:val="20"/>
        </w:rPr>
        <w:t xml:space="preserve">Impuesto </w:t>
      </w:r>
      <w:r w:rsidRPr="00782C40">
        <w:rPr>
          <w:rFonts w:ascii="Verdana" w:hAnsi="Verdana"/>
          <w:sz w:val="20"/>
          <w:szCs w:val="20"/>
        </w:rPr>
        <w:t xml:space="preserve">Ganancias con disponibilidades de saldos en dólares que cubren gastos de tarjeta. ¿Puede quedar excluido? </w:t>
      </w:r>
    </w:p>
    <w:p w14:paraId="64D2C146" w14:textId="221021A8" w:rsidR="00F71EEF" w:rsidRPr="00F71EEF" w:rsidRDefault="00F71EEF" w:rsidP="00F71EEF">
      <w:pPr>
        <w:jc w:val="both"/>
        <w:rPr>
          <w:rFonts w:ascii="Verdana" w:hAnsi="Verdana"/>
          <w:sz w:val="20"/>
          <w:szCs w:val="20"/>
        </w:rPr>
      </w:pPr>
      <w:r w:rsidRPr="00F71EEF">
        <w:rPr>
          <w:rFonts w:ascii="Verdana" w:hAnsi="Verdana"/>
          <w:sz w:val="20"/>
          <w:szCs w:val="20"/>
        </w:rPr>
        <w:t>Si se trata de gastos de índole personal por un valor incompatible con los ingresos declarados, el contribuyente deberá justificar el origen de dicha erogaciones, por ejemplo, con los ingresos obtenidos</w:t>
      </w:r>
      <w:r>
        <w:rPr>
          <w:rFonts w:ascii="Verdana" w:hAnsi="Verdana"/>
          <w:sz w:val="20"/>
          <w:szCs w:val="20"/>
        </w:rPr>
        <w:t xml:space="preserve"> por el desarrollo de</w:t>
      </w:r>
      <w:r w:rsidRPr="00F71EEF">
        <w:rPr>
          <w:rFonts w:ascii="Verdana" w:hAnsi="Verdana"/>
          <w:sz w:val="20"/>
          <w:szCs w:val="20"/>
        </w:rPr>
        <w:t xml:space="preserve"> </w:t>
      </w:r>
      <w:r>
        <w:rPr>
          <w:rFonts w:ascii="Verdana" w:hAnsi="Verdana"/>
          <w:sz w:val="20"/>
          <w:szCs w:val="20"/>
        </w:rPr>
        <w:t>otras actividades no comprendidas en el Régimen Simplificado</w:t>
      </w:r>
      <w:r w:rsidRPr="00F71EEF">
        <w:rPr>
          <w:rFonts w:ascii="Verdana" w:hAnsi="Verdana"/>
          <w:sz w:val="20"/>
          <w:szCs w:val="20"/>
        </w:rPr>
        <w:t xml:space="preserve">. (Art. 20 - Inc. d)  Ley 26.565) </w:t>
      </w:r>
    </w:p>
    <w:p w14:paraId="4511FB18" w14:textId="26A6AAE1" w:rsidR="00B524F9" w:rsidRDefault="00B524F9" w:rsidP="00EF0A53">
      <w:pPr>
        <w:pStyle w:val="Prrafodelista"/>
        <w:numPr>
          <w:ilvl w:val="0"/>
          <w:numId w:val="17"/>
        </w:numPr>
        <w:jc w:val="both"/>
        <w:rPr>
          <w:rFonts w:ascii="Verdana" w:hAnsi="Verdana"/>
          <w:sz w:val="20"/>
          <w:szCs w:val="20"/>
        </w:rPr>
      </w:pPr>
      <w:r w:rsidRPr="00782C40">
        <w:rPr>
          <w:rFonts w:ascii="Verdana" w:hAnsi="Verdana"/>
          <w:sz w:val="20"/>
          <w:szCs w:val="20"/>
        </w:rPr>
        <w:t>Si</w:t>
      </w:r>
      <w:r w:rsidR="00F71EEF">
        <w:rPr>
          <w:rFonts w:ascii="Verdana" w:hAnsi="Verdana"/>
          <w:sz w:val="20"/>
          <w:szCs w:val="20"/>
        </w:rPr>
        <w:t xml:space="preserve"> facture gastos a reembolsar, ¿L</w:t>
      </w:r>
      <w:r w:rsidRPr="00782C40">
        <w:rPr>
          <w:rFonts w:ascii="Verdana" w:hAnsi="Verdana"/>
          <w:sz w:val="20"/>
          <w:szCs w:val="20"/>
        </w:rPr>
        <w:t>a AFIP me tomará todo junto con la facturación de honorarios para la recategorización o exclusión? ¿Puedo defender el caso?</w:t>
      </w:r>
    </w:p>
    <w:p w14:paraId="62F653E0" w14:textId="07A9A634" w:rsidR="00F71EEF" w:rsidRPr="00F71EEF" w:rsidRDefault="00F71EEF" w:rsidP="00F71EEF">
      <w:pPr>
        <w:jc w:val="both"/>
        <w:rPr>
          <w:rFonts w:ascii="Verdana" w:hAnsi="Verdana"/>
          <w:sz w:val="20"/>
          <w:szCs w:val="20"/>
        </w:rPr>
      </w:pPr>
      <w:r>
        <w:rPr>
          <w:rFonts w:ascii="Verdana" w:hAnsi="Verdana"/>
          <w:sz w:val="20"/>
          <w:szCs w:val="20"/>
        </w:rPr>
        <w:t>El Monotributo no comprende actividades de intermediación, en consecuencia, todos los importes facturados serán considerados “ingreso brutos devengados.”</w:t>
      </w:r>
    </w:p>
    <w:p w14:paraId="5DDA9E56" w14:textId="77777777" w:rsidR="00B524F9" w:rsidRDefault="00B524F9" w:rsidP="00EF0A53">
      <w:pPr>
        <w:pStyle w:val="Prrafodelista"/>
        <w:numPr>
          <w:ilvl w:val="0"/>
          <w:numId w:val="17"/>
        </w:numPr>
        <w:jc w:val="both"/>
        <w:rPr>
          <w:rFonts w:ascii="Verdana" w:hAnsi="Verdana"/>
          <w:sz w:val="20"/>
          <w:szCs w:val="20"/>
        </w:rPr>
      </w:pPr>
      <w:r w:rsidRPr="00782C40">
        <w:rPr>
          <w:rFonts w:ascii="Verdana" w:hAnsi="Verdana"/>
          <w:sz w:val="20"/>
          <w:szCs w:val="20"/>
        </w:rPr>
        <w:t>En caso de exclusión de monotributo, hoy AFIP no permite tomar crédito fiscal de las compras realizadas por que no tengo facturas “A” y sí tengo “B”. ¿Qué podemos hacer para cambiar o modificar esta situación?</w:t>
      </w:r>
    </w:p>
    <w:p w14:paraId="228C87E8" w14:textId="1C5BC24C" w:rsidR="00F71EEF" w:rsidRDefault="00F71EEF" w:rsidP="00F71EEF">
      <w:pPr>
        <w:jc w:val="both"/>
        <w:rPr>
          <w:rFonts w:ascii="Verdana" w:hAnsi="Verdana"/>
          <w:sz w:val="20"/>
          <w:szCs w:val="20"/>
        </w:rPr>
      </w:pPr>
      <w:r w:rsidRPr="00F71EEF">
        <w:rPr>
          <w:rFonts w:ascii="Verdana" w:hAnsi="Verdana"/>
          <w:sz w:val="20"/>
          <w:szCs w:val="20"/>
        </w:rPr>
        <w:t xml:space="preserve">El contribuyente podrá solicitar el cómputo del crédito fiscal que surja de las operaciones con Responsables Inscriptos vinculadas con la actividad que se encuentren gravadas en IVA, aun cuando el impuesto no se </w:t>
      </w:r>
      <w:r>
        <w:rPr>
          <w:rFonts w:ascii="Verdana" w:hAnsi="Verdana"/>
          <w:sz w:val="20"/>
          <w:szCs w:val="20"/>
        </w:rPr>
        <w:t>esté</w:t>
      </w:r>
      <w:r w:rsidRPr="00F71EEF">
        <w:rPr>
          <w:rFonts w:ascii="Verdana" w:hAnsi="Verdana"/>
          <w:sz w:val="20"/>
          <w:szCs w:val="20"/>
        </w:rPr>
        <w:t xml:space="preserve"> discriminado, en virtud de la doctrina del Fallo Riso, María de Los Ángeles CNCAF Sala I 25/4/2017. Dicha solicitud tendrá lugar en oportunidad de formular descargo a la exclusión. En caso de no ser receptado el criterio en instancias de la fiscalización; deberá argumentarlo en la contestación de vista en el marco de un procedimiento de Determinación de Oficio. </w:t>
      </w:r>
    </w:p>
    <w:p w14:paraId="5558DC37" w14:textId="77777777" w:rsidR="00CB4F3F" w:rsidRPr="005C2CC2" w:rsidRDefault="00CB4F3F" w:rsidP="00CB4F3F">
      <w:pPr>
        <w:jc w:val="both"/>
        <w:rPr>
          <w:rFonts w:ascii="Verdana" w:hAnsi="Verdana"/>
          <w:sz w:val="20"/>
          <w:szCs w:val="20"/>
        </w:rPr>
      </w:pPr>
      <w:r>
        <w:rPr>
          <w:rFonts w:ascii="Verdana" w:hAnsi="Verdana"/>
          <w:sz w:val="20"/>
          <w:szCs w:val="20"/>
        </w:rPr>
        <w:t xml:space="preserve">La Administración Federal posee otro criterio en este aspecto: </w:t>
      </w:r>
    </w:p>
    <w:p w14:paraId="4D05179A" w14:textId="77777777" w:rsidR="00CB4F3F" w:rsidRPr="009D3EF9" w:rsidRDefault="00CB4F3F" w:rsidP="00CB4F3F">
      <w:pPr>
        <w:jc w:val="both"/>
        <w:rPr>
          <w:rFonts w:ascii="Verdana" w:hAnsi="Verdana"/>
          <w:i/>
          <w:sz w:val="20"/>
          <w:szCs w:val="20"/>
        </w:rPr>
      </w:pPr>
      <w:r w:rsidRPr="009D3EF9">
        <w:rPr>
          <w:rFonts w:ascii="Verdana" w:hAnsi="Verdana"/>
          <w:bCs/>
          <w:i/>
          <w:sz w:val="20"/>
          <w:szCs w:val="20"/>
          <w:lang w:val="es-ES"/>
        </w:rPr>
        <w:t>Espacio Consultivo AFIP – CPCECABA. Grupo de Enlace</w:t>
      </w:r>
    </w:p>
    <w:p w14:paraId="57673ED1" w14:textId="77777777" w:rsidR="00CB4F3F" w:rsidRPr="009D3EF9" w:rsidRDefault="00CB4F3F" w:rsidP="00CB4F3F">
      <w:pPr>
        <w:jc w:val="both"/>
        <w:rPr>
          <w:rFonts w:ascii="Verdana" w:hAnsi="Verdana"/>
          <w:i/>
          <w:sz w:val="20"/>
          <w:szCs w:val="20"/>
        </w:rPr>
      </w:pPr>
      <w:r w:rsidRPr="009D3EF9">
        <w:rPr>
          <w:rFonts w:ascii="Verdana" w:hAnsi="Verdana"/>
          <w:bCs/>
          <w:i/>
          <w:sz w:val="20"/>
          <w:szCs w:val="20"/>
          <w:lang w:val="es-ES"/>
        </w:rPr>
        <w:t>TEMARIO – Reunión del 22/06/2016</w:t>
      </w:r>
    </w:p>
    <w:p w14:paraId="2EE1C9E5" w14:textId="77777777" w:rsidR="00CB4F3F" w:rsidRPr="00CB4F3F" w:rsidRDefault="00CB4F3F" w:rsidP="00CB4F3F">
      <w:pPr>
        <w:rPr>
          <w:rFonts w:ascii="Verdana" w:hAnsi="Verdana"/>
          <w:sz w:val="20"/>
          <w:szCs w:val="20"/>
        </w:rPr>
      </w:pPr>
      <w:r w:rsidRPr="00CB4F3F">
        <w:rPr>
          <w:rFonts w:ascii="Verdana" w:hAnsi="Verdana"/>
          <w:sz w:val="20"/>
          <w:szCs w:val="20"/>
        </w:rPr>
        <w:t xml:space="preserve">En relación a las compras, ¿corresponde el cómputo de los créditos fiscales de IVA por hallarse incluidos en el precio pagado por las compras a Responsables Inscriptos, toda vez que el impuesto no fue discriminado atendiendo a la condición del contribuyente en su carácter de comprador, al momento de la facturación de dichas compras? En el Fallo “José Benjamín y Walter Rodolfo </w:t>
      </w:r>
      <w:r w:rsidRPr="00CB4F3F">
        <w:rPr>
          <w:rFonts w:ascii="Verdana" w:hAnsi="Verdana"/>
          <w:sz w:val="20"/>
          <w:szCs w:val="20"/>
          <w:lang w:val="es-ES"/>
        </w:rPr>
        <w:t xml:space="preserve">Ledesma Luna S.H. s/recurso de apelación – Impuesto al Valor Agregado” – T.F.N. Sala D, </w:t>
      </w:r>
      <w:r w:rsidRPr="00CB4F3F">
        <w:rPr>
          <w:rFonts w:ascii="Verdana" w:hAnsi="Verdana"/>
          <w:sz w:val="20"/>
          <w:szCs w:val="20"/>
        </w:rPr>
        <w:t>19/04/2011, se concluyó que el contribuyente tendría derecho a tal cómputo</w:t>
      </w:r>
    </w:p>
    <w:p w14:paraId="270B143C" w14:textId="77777777" w:rsidR="00CB4F3F" w:rsidRPr="009D3EF9" w:rsidRDefault="00CB4F3F" w:rsidP="00CB4F3F">
      <w:pPr>
        <w:rPr>
          <w:rFonts w:ascii="Verdana" w:hAnsi="Verdana"/>
          <w:i/>
          <w:sz w:val="20"/>
          <w:szCs w:val="20"/>
        </w:rPr>
      </w:pPr>
      <w:r w:rsidRPr="009D3EF9">
        <w:rPr>
          <w:rFonts w:ascii="Verdana" w:hAnsi="Verdana"/>
          <w:bCs/>
          <w:i/>
          <w:sz w:val="20"/>
          <w:szCs w:val="20"/>
          <w:u w:val="single"/>
        </w:rPr>
        <w:t>Respuesta</w:t>
      </w:r>
    </w:p>
    <w:p w14:paraId="6F14048E" w14:textId="77777777" w:rsidR="00CB4F3F" w:rsidRPr="009D3EF9" w:rsidRDefault="00CB4F3F" w:rsidP="00CB4F3F">
      <w:pPr>
        <w:rPr>
          <w:rFonts w:ascii="Verdana" w:hAnsi="Verdana"/>
          <w:i/>
          <w:sz w:val="20"/>
          <w:szCs w:val="20"/>
        </w:rPr>
      </w:pPr>
      <w:r w:rsidRPr="009D3EF9">
        <w:rPr>
          <w:rFonts w:ascii="Verdana" w:hAnsi="Verdana"/>
          <w:bCs/>
          <w:i/>
          <w:sz w:val="20"/>
          <w:szCs w:val="20"/>
          <w:lang w:val="es-ES"/>
        </w:rPr>
        <w:t>Se continúa manteniendo el criterio de que no corresponde computar crédito fiscal alguno.</w:t>
      </w:r>
    </w:p>
    <w:p w14:paraId="2990B6DF" w14:textId="77777777" w:rsidR="006B567F" w:rsidRDefault="006B567F" w:rsidP="006B567F">
      <w:pPr>
        <w:pStyle w:val="Prrafodelista"/>
        <w:numPr>
          <w:ilvl w:val="0"/>
          <w:numId w:val="17"/>
        </w:numPr>
        <w:jc w:val="both"/>
        <w:rPr>
          <w:rFonts w:ascii="Verdana" w:hAnsi="Verdana"/>
          <w:sz w:val="20"/>
          <w:szCs w:val="20"/>
        </w:rPr>
      </w:pPr>
      <w:r>
        <w:rPr>
          <w:rFonts w:ascii="Verdana" w:hAnsi="Verdana"/>
          <w:sz w:val="20"/>
          <w:szCs w:val="20"/>
        </w:rPr>
        <w:t xml:space="preserve"> </w:t>
      </w:r>
    </w:p>
    <w:p w14:paraId="3150A13B" w14:textId="7F7F8939" w:rsidR="00B524F9" w:rsidRPr="00671E92" w:rsidRDefault="00B524F9" w:rsidP="00A2565E">
      <w:pPr>
        <w:pStyle w:val="Prrafodelista"/>
        <w:numPr>
          <w:ilvl w:val="0"/>
          <w:numId w:val="20"/>
        </w:numPr>
        <w:jc w:val="both"/>
        <w:rPr>
          <w:rFonts w:ascii="Verdana" w:hAnsi="Verdana"/>
          <w:sz w:val="20"/>
          <w:szCs w:val="20"/>
        </w:rPr>
      </w:pPr>
      <w:r w:rsidRPr="00671E92">
        <w:rPr>
          <w:rFonts w:ascii="Verdana" w:hAnsi="Verdana"/>
          <w:sz w:val="20"/>
          <w:szCs w:val="20"/>
        </w:rPr>
        <w:t xml:space="preserve">La normativa establece respecto de la exclusión que de vulnerase algunos de los parámetros se produce la baja automática. </w:t>
      </w:r>
      <w:r w:rsidR="006B567F" w:rsidRPr="00671E92">
        <w:rPr>
          <w:rFonts w:ascii="Verdana" w:hAnsi="Verdana"/>
          <w:sz w:val="20"/>
          <w:szCs w:val="20"/>
        </w:rPr>
        <w:t>E</w:t>
      </w:r>
      <w:r w:rsidRPr="00671E92">
        <w:rPr>
          <w:rFonts w:ascii="Verdana" w:hAnsi="Verdana"/>
          <w:sz w:val="20"/>
          <w:szCs w:val="20"/>
        </w:rPr>
        <w:t>l contribuyente de inmediato deberá inscribirse en IVA y Ganancias.</w:t>
      </w:r>
      <w:r w:rsidR="006B567F" w:rsidRPr="00671E92">
        <w:rPr>
          <w:rFonts w:ascii="Verdana" w:hAnsi="Verdana"/>
          <w:sz w:val="20"/>
          <w:szCs w:val="20"/>
        </w:rPr>
        <w:t xml:space="preserve"> N</w:t>
      </w:r>
      <w:r w:rsidRPr="00671E92">
        <w:rPr>
          <w:rFonts w:ascii="Verdana" w:hAnsi="Verdana"/>
          <w:sz w:val="20"/>
          <w:szCs w:val="20"/>
        </w:rPr>
        <w:t>o es automática como la ba</w:t>
      </w:r>
      <w:r w:rsidR="006B567F" w:rsidRPr="00671E92">
        <w:rPr>
          <w:rFonts w:ascii="Verdana" w:hAnsi="Verdana"/>
          <w:sz w:val="20"/>
          <w:szCs w:val="20"/>
        </w:rPr>
        <w:t xml:space="preserve">ja sino que la inscripción debe </w:t>
      </w:r>
      <w:r w:rsidRPr="00671E92">
        <w:rPr>
          <w:rFonts w:ascii="Verdana" w:hAnsi="Verdana"/>
          <w:sz w:val="20"/>
          <w:szCs w:val="20"/>
        </w:rPr>
        <w:t>realizarse de inmediato, se supone cuando la exclusión es conocida o determinada.</w:t>
      </w:r>
      <w:r w:rsidR="006B567F" w:rsidRPr="00671E92">
        <w:rPr>
          <w:rFonts w:ascii="Verdana" w:hAnsi="Verdana"/>
          <w:sz w:val="20"/>
          <w:szCs w:val="20"/>
        </w:rPr>
        <w:t xml:space="preserve"> </w:t>
      </w:r>
      <w:r w:rsidRPr="00671E92">
        <w:rPr>
          <w:rFonts w:ascii="Verdana" w:hAnsi="Verdana"/>
          <w:sz w:val="20"/>
          <w:szCs w:val="20"/>
        </w:rPr>
        <w:t xml:space="preserve">En los controles sistémicos o por inspección que realiza la AFIP puede </w:t>
      </w:r>
      <w:r w:rsidR="006B567F" w:rsidRPr="00671E92">
        <w:rPr>
          <w:rFonts w:ascii="Verdana" w:hAnsi="Verdana"/>
          <w:sz w:val="20"/>
          <w:szCs w:val="20"/>
        </w:rPr>
        <w:t>detectarlo</w:t>
      </w:r>
      <w:r w:rsidRPr="00671E92">
        <w:rPr>
          <w:rFonts w:ascii="Verdana" w:hAnsi="Verdana"/>
          <w:sz w:val="20"/>
          <w:szCs w:val="20"/>
        </w:rPr>
        <w:t xml:space="preserve"> un año o dos después de producido el hecho generador de la exclusión.</w:t>
      </w:r>
      <w:r w:rsidR="006B567F" w:rsidRPr="00671E92">
        <w:rPr>
          <w:rFonts w:ascii="Verdana" w:hAnsi="Verdana"/>
          <w:sz w:val="20"/>
          <w:szCs w:val="20"/>
        </w:rPr>
        <w:t xml:space="preserve"> </w:t>
      </w:r>
      <w:r w:rsidRPr="00671E92">
        <w:rPr>
          <w:rFonts w:ascii="Verdana" w:hAnsi="Verdana"/>
          <w:sz w:val="20"/>
          <w:szCs w:val="20"/>
        </w:rPr>
        <w:t>En tales casos la AFIP resuelve la inscripción retroactiva en IVA y ganancias. ¿De qué norma concreta emana la facultad de ordenar dicha inscripción retroactiva?</w:t>
      </w:r>
      <w:r w:rsidR="006B567F" w:rsidRPr="00671E92">
        <w:rPr>
          <w:rFonts w:ascii="Verdana" w:hAnsi="Verdana"/>
          <w:sz w:val="20"/>
          <w:szCs w:val="20"/>
        </w:rPr>
        <w:t xml:space="preserve"> </w:t>
      </w:r>
      <w:r w:rsidRPr="00671E92">
        <w:rPr>
          <w:rFonts w:ascii="Verdana" w:hAnsi="Verdana"/>
          <w:sz w:val="20"/>
          <w:szCs w:val="20"/>
        </w:rPr>
        <w:t>¿No se vulneran los derechos de terceros por actos ya económicamente consumados?</w:t>
      </w:r>
      <w:r w:rsidR="006B567F" w:rsidRPr="00671E92">
        <w:rPr>
          <w:rFonts w:ascii="Verdana" w:hAnsi="Verdana"/>
          <w:sz w:val="20"/>
          <w:szCs w:val="20"/>
        </w:rPr>
        <w:t xml:space="preserve"> </w:t>
      </w:r>
      <w:r w:rsidRPr="00671E92">
        <w:rPr>
          <w:rFonts w:ascii="Verdana" w:hAnsi="Verdana"/>
          <w:sz w:val="20"/>
          <w:szCs w:val="20"/>
        </w:rPr>
        <w:t>¿Tiene facultades la AFIP para modificar aportes jubilatorios del monotributista y reemplazarlos retroactivamente por aportes al régimen de autónomos?</w:t>
      </w:r>
    </w:p>
    <w:p w14:paraId="6398E0A4" w14:textId="6214D5B5" w:rsidR="006B567F" w:rsidRDefault="006B567F" w:rsidP="00671E92">
      <w:pPr>
        <w:jc w:val="both"/>
        <w:rPr>
          <w:rFonts w:ascii="Verdana" w:hAnsi="Verdana"/>
          <w:sz w:val="20"/>
          <w:szCs w:val="20"/>
        </w:rPr>
      </w:pPr>
      <w:r w:rsidRPr="00671E92">
        <w:rPr>
          <w:rFonts w:ascii="Verdana" w:hAnsi="Verdana"/>
          <w:sz w:val="20"/>
          <w:szCs w:val="20"/>
        </w:rPr>
        <w:t xml:space="preserve">Las facultades de verificación y fiscalización surgen </w:t>
      </w:r>
      <w:r w:rsidR="00671E92" w:rsidRPr="00671E92">
        <w:rPr>
          <w:rFonts w:ascii="Verdana" w:hAnsi="Verdana"/>
          <w:sz w:val="20"/>
          <w:szCs w:val="20"/>
        </w:rPr>
        <w:t>del artículo 35 de la ley 11.683 y resultan de aplicación en tanto los períodos a fiscalizar no se encuentren prescriptos (artículo 56 Ley 11.683)</w:t>
      </w:r>
    </w:p>
    <w:p w14:paraId="4EF8D5DD" w14:textId="2E2A427C" w:rsidR="0020286E" w:rsidRPr="00CB4F3F" w:rsidRDefault="0020286E" w:rsidP="0020286E">
      <w:pPr>
        <w:jc w:val="both"/>
        <w:rPr>
          <w:rFonts w:ascii="Verdana" w:hAnsi="Verdana"/>
          <w:sz w:val="20"/>
          <w:szCs w:val="20"/>
        </w:rPr>
      </w:pPr>
      <w:r w:rsidRPr="00CB4F3F">
        <w:rPr>
          <w:rFonts w:ascii="Verdana" w:hAnsi="Verdana"/>
          <w:sz w:val="20"/>
          <w:szCs w:val="20"/>
        </w:rPr>
        <w:t>El art. 42 de la RG 4309 establece que cuando como consecuencia de los controles que se efectúen o de comprobaciones realizadas en el curso de una fiscalización, El Fisco constate la existencia de alguna de las circunstancias que determinan la exclusión de pleno derecho del régimen, el funcionario o inspector actuante notificará al contribuyente y/o responsable tal circunstancia y pondrá a su disposición los elementos que la acreditan. El contribuyente y/o responsable podrá, en el mismo acto o dentro de los 10 días posteriores a dicha notificación, presentar formalmente su descargo indicando los fundamentos y/o elementos que lo avalen. Luego, el juez administrativo interviniente dictará, de corresponder, la resolución declarando perfeccionada la exclusión de pleno derecho del Régimen Simplificado para Pequeños Contribuyentes, haciendo constar los elementos de juicio que acreditan el acaecimiento de la causal respectiva, la fecha a partir de la cual surte efectos la exclusión y el alta de oficio en el régimen general de impuestos y de los recursos de la seguridad social de los que el contribuyente resulte responsable.</w:t>
      </w:r>
    </w:p>
    <w:p w14:paraId="5876E0BF" w14:textId="77777777" w:rsidR="006B567F" w:rsidRPr="00782C40" w:rsidRDefault="006B567F" w:rsidP="00EF0A53">
      <w:pPr>
        <w:pStyle w:val="Prrafodelista"/>
        <w:jc w:val="both"/>
        <w:rPr>
          <w:rFonts w:ascii="Verdana" w:hAnsi="Verdana"/>
          <w:sz w:val="20"/>
          <w:szCs w:val="20"/>
        </w:rPr>
      </w:pPr>
    </w:p>
    <w:p w14:paraId="6CE39B04" w14:textId="70230270" w:rsidR="00B524F9" w:rsidRDefault="00B524F9" w:rsidP="00671E92">
      <w:pPr>
        <w:pStyle w:val="Prrafodelista"/>
        <w:numPr>
          <w:ilvl w:val="0"/>
          <w:numId w:val="20"/>
        </w:numPr>
        <w:jc w:val="both"/>
        <w:rPr>
          <w:rFonts w:ascii="Verdana" w:hAnsi="Verdana"/>
          <w:sz w:val="20"/>
          <w:szCs w:val="20"/>
        </w:rPr>
      </w:pPr>
      <w:r w:rsidRPr="00782C40">
        <w:rPr>
          <w:rFonts w:ascii="Verdana" w:hAnsi="Verdana"/>
          <w:sz w:val="20"/>
          <w:szCs w:val="20"/>
        </w:rPr>
        <w:t>De ser legal y válida tal inscripción retroactiva, debe implicar necesariamente la refacturaci</w:t>
      </w:r>
      <w:r w:rsidR="00671E92">
        <w:rPr>
          <w:rFonts w:ascii="Verdana" w:hAnsi="Verdana"/>
          <w:sz w:val="20"/>
          <w:szCs w:val="20"/>
        </w:rPr>
        <w:t>ó</w:t>
      </w:r>
      <w:r w:rsidRPr="00782C40">
        <w:rPr>
          <w:rFonts w:ascii="Verdana" w:hAnsi="Verdana"/>
          <w:sz w:val="20"/>
          <w:szCs w:val="20"/>
        </w:rPr>
        <w:t>n de todas sus ventas como contribuyente inscripto.</w:t>
      </w:r>
      <w:r w:rsidR="00671E92">
        <w:rPr>
          <w:rFonts w:ascii="Verdana" w:hAnsi="Verdana"/>
          <w:sz w:val="20"/>
          <w:szCs w:val="20"/>
        </w:rPr>
        <w:t xml:space="preserve"> </w:t>
      </w:r>
    </w:p>
    <w:p w14:paraId="4417A19C" w14:textId="4DB838EE" w:rsidR="00671E92" w:rsidRPr="00671E92" w:rsidRDefault="00671E92" w:rsidP="00671E92">
      <w:pPr>
        <w:jc w:val="both"/>
        <w:rPr>
          <w:rFonts w:ascii="Verdana" w:hAnsi="Verdana"/>
          <w:sz w:val="20"/>
          <w:szCs w:val="20"/>
        </w:rPr>
      </w:pPr>
      <w:r>
        <w:rPr>
          <w:rFonts w:ascii="Verdana" w:hAnsi="Verdana"/>
          <w:sz w:val="20"/>
          <w:szCs w:val="20"/>
        </w:rPr>
        <w:t xml:space="preserve">No es necesario refacturar. En caso de exclusión retroactiva deberá determinar el débito fiscal correspondiente a cada período y los intereses resarcitorios correspondientes. </w:t>
      </w:r>
    </w:p>
    <w:p w14:paraId="72BEE25C" w14:textId="6E743A5B" w:rsidR="00B524F9" w:rsidRDefault="00B524F9" w:rsidP="00671E92">
      <w:pPr>
        <w:pStyle w:val="Prrafodelista"/>
        <w:numPr>
          <w:ilvl w:val="0"/>
          <w:numId w:val="20"/>
        </w:numPr>
        <w:jc w:val="both"/>
        <w:rPr>
          <w:rFonts w:ascii="Verdana" w:hAnsi="Verdana"/>
          <w:sz w:val="20"/>
          <w:szCs w:val="20"/>
        </w:rPr>
      </w:pPr>
      <w:r w:rsidRPr="00671E92">
        <w:rPr>
          <w:rFonts w:ascii="Verdana" w:hAnsi="Verdana"/>
          <w:sz w:val="20"/>
          <w:szCs w:val="20"/>
        </w:rPr>
        <w:t xml:space="preserve">Las compras del monotributista excluido a sus proveedores inscriptos sin duda contienen acrecentado el IVA. Por consiguiente, las mismas podrán ser consideradas a los efectos de determinar sus créditos por IVA en sus declaraciones mensuales. ¿Esto es correcto? Este es un caso real de exclusión con orden de inscripción retroactiva y cuya apelación está a consideración de la AFIP. </w:t>
      </w:r>
    </w:p>
    <w:p w14:paraId="028FBA59" w14:textId="69D777BF" w:rsidR="00671E92" w:rsidRDefault="00671E92" w:rsidP="00671E92">
      <w:pPr>
        <w:jc w:val="both"/>
        <w:rPr>
          <w:rFonts w:ascii="Verdana" w:hAnsi="Verdana"/>
          <w:sz w:val="20"/>
          <w:szCs w:val="20"/>
        </w:rPr>
      </w:pPr>
      <w:r w:rsidRPr="00F71EEF">
        <w:rPr>
          <w:rFonts w:ascii="Verdana" w:hAnsi="Verdana"/>
          <w:sz w:val="20"/>
          <w:szCs w:val="20"/>
        </w:rPr>
        <w:t xml:space="preserve">El contribuyente podrá solicitar el cómputo del crédito fiscal que surja de las operaciones con Responsables Inscriptos vinculadas con la actividad que se encuentren gravadas en IVA, aun cuando el impuesto no se </w:t>
      </w:r>
      <w:r>
        <w:rPr>
          <w:rFonts w:ascii="Verdana" w:hAnsi="Verdana"/>
          <w:sz w:val="20"/>
          <w:szCs w:val="20"/>
        </w:rPr>
        <w:t>esté</w:t>
      </w:r>
      <w:r w:rsidRPr="00F71EEF">
        <w:rPr>
          <w:rFonts w:ascii="Verdana" w:hAnsi="Verdana"/>
          <w:sz w:val="20"/>
          <w:szCs w:val="20"/>
        </w:rPr>
        <w:t xml:space="preserve"> discriminado, en virtud de la doctrina del Fallo Riso, María de Los Ángeles CNCAF Sala I 25/4/2017.</w:t>
      </w:r>
    </w:p>
    <w:p w14:paraId="57CA09C6" w14:textId="77777777" w:rsidR="00CB4F3F" w:rsidRPr="005C2CC2" w:rsidRDefault="00CB4F3F" w:rsidP="00CB4F3F">
      <w:pPr>
        <w:jc w:val="both"/>
        <w:rPr>
          <w:rFonts w:ascii="Verdana" w:hAnsi="Verdana"/>
          <w:sz w:val="20"/>
          <w:szCs w:val="20"/>
        </w:rPr>
      </w:pPr>
      <w:r>
        <w:rPr>
          <w:rFonts w:ascii="Verdana" w:hAnsi="Verdana"/>
          <w:sz w:val="20"/>
          <w:szCs w:val="20"/>
        </w:rPr>
        <w:t xml:space="preserve">La Administración Federal posee otro criterio en este aspecto: </w:t>
      </w:r>
    </w:p>
    <w:p w14:paraId="4593543D" w14:textId="05EB30AF" w:rsidR="0020286E" w:rsidRPr="009D3EF9" w:rsidRDefault="0020286E" w:rsidP="0020286E">
      <w:pPr>
        <w:jc w:val="both"/>
        <w:rPr>
          <w:rFonts w:ascii="Verdana" w:hAnsi="Verdana"/>
          <w:i/>
          <w:sz w:val="20"/>
          <w:szCs w:val="20"/>
        </w:rPr>
      </w:pPr>
      <w:r w:rsidRPr="009D3EF9">
        <w:rPr>
          <w:rFonts w:ascii="Verdana" w:hAnsi="Verdana"/>
          <w:bCs/>
          <w:i/>
          <w:sz w:val="20"/>
          <w:szCs w:val="20"/>
          <w:lang w:val="es-ES"/>
        </w:rPr>
        <w:t>Espacio Consultivo AFIP – CPCECABA. Grupo de Enlace</w:t>
      </w:r>
    </w:p>
    <w:p w14:paraId="07CCEA9D" w14:textId="77777777" w:rsidR="009D3EF9" w:rsidRPr="009D3EF9" w:rsidRDefault="0020286E" w:rsidP="0020286E">
      <w:pPr>
        <w:jc w:val="both"/>
        <w:rPr>
          <w:rFonts w:ascii="Verdana" w:hAnsi="Verdana"/>
          <w:bCs/>
          <w:i/>
          <w:sz w:val="20"/>
          <w:szCs w:val="20"/>
          <w:lang w:val="es-ES"/>
        </w:rPr>
      </w:pPr>
      <w:r w:rsidRPr="009D3EF9">
        <w:rPr>
          <w:rFonts w:ascii="Verdana" w:hAnsi="Verdana"/>
          <w:bCs/>
          <w:i/>
          <w:sz w:val="20"/>
          <w:szCs w:val="20"/>
          <w:lang w:val="es-ES"/>
        </w:rPr>
        <w:t>TEMARIO – Reunión del 22/06/2016</w:t>
      </w:r>
    </w:p>
    <w:p w14:paraId="4013811A" w14:textId="5B51407B" w:rsidR="0020286E" w:rsidRPr="00CB4F3F" w:rsidRDefault="0020286E" w:rsidP="0020286E">
      <w:pPr>
        <w:jc w:val="both"/>
        <w:rPr>
          <w:rFonts w:ascii="Verdana" w:hAnsi="Verdana"/>
          <w:sz w:val="20"/>
          <w:szCs w:val="20"/>
        </w:rPr>
      </w:pPr>
      <w:r w:rsidRPr="00CB4F3F">
        <w:rPr>
          <w:rFonts w:ascii="Verdana" w:hAnsi="Verdana"/>
          <w:sz w:val="20"/>
          <w:szCs w:val="20"/>
        </w:rPr>
        <w:t xml:space="preserve">En relación a las compras, ¿corresponde el cómputo de los créditos fiscales de IVA por hallarse incluidos en el precio pagado por las compras a Responsables Inscriptos, toda vez que el impuesto no fue discriminado atendiendo a la condición del contribuyente en su carácter de comprador, al momento de la facturación de dichas compras? En el Fallo “José Benjamín y Walter Rodolfo </w:t>
      </w:r>
      <w:r w:rsidRPr="00CB4F3F">
        <w:rPr>
          <w:rFonts w:ascii="Verdana" w:hAnsi="Verdana"/>
          <w:sz w:val="20"/>
          <w:szCs w:val="20"/>
          <w:lang w:val="es-ES"/>
        </w:rPr>
        <w:t xml:space="preserve">Ledesma Luna S.H. s/recurso de apelación – Impuesto al Valor Agregado” – T.F.N. Sala D, </w:t>
      </w:r>
      <w:r w:rsidRPr="00CB4F3F">
        <w:rPr>
          <w:rFonts w:ascii="Verdana" w:hAnsi="Verdana"/>
          <w:sz w:val="20"/>
          <w:szCs w:val="20"/>
        </w:rPr>
        <w:t>19/04/2011, se concluyó que el contribuyente tendría derecho a tal cómputo</w:t>
      </w:r>
    </w:p>
    <w:p w14:paraId="474C8D39" w14:textId="77777777" w:rsidR="0020286E" w:rsidRPr="009D3EF9" w:rsidRDefault="0020286E" w:rsidP="0020286E">
      <w:pPr>
        <w:jc w:val="both"/>
        <w:rPr>
          <w:rFonts w:ascii="Verdana" w:hAnsi="Verdana"/>
          <w:i/>
          <w:sz w:val="20"/>
          <w:szCs w:val="20"/>
        </w:rPr>
      </w:pPr>
      <w:r w:rsidRPr="009D3EF9">
        <w:rPr>
          <w:rFonts w:ascii="Verdana" w:hAnsi="Verdana"/>
          <w:bCs/>
          <w:i/>
          <w:sz w:val="20"/>
          <w:szCs w:val="20"/>
          <w:u w:val="single"/>
        </w:rPr>
        <w:t>Respuesta</w:t>
      </w:r>
      <w:bookmarkStart w:id="0" w:name="_GoBack"/>
      <w:bookmarkEnd w:id="0"/>
    </w:p>
    <w:p w14:paraId="5ED2A82F" w14:textId="77777777" w:rsidR="0020286E" w:rsidRPr="009D3EF9" w:rsidRDefault="0020286E" w:rsidP="0020286E">
      <w:pPr>
        <w:jc w:val="both"/>
        <w:rPr>
          <w:rFonts w:ascii="Verdana" w:hAnsi="Verdana"/>
          <w:i/>
          <w:sz w:val="20"/>
          <w:szCs w:val="20"/>
        </w:rPr>
      </w:pPr>
      <w:r w:rsidRPr="009D3EF9">
        <w:rPr>
          <w:rFonts w:ascii="Verdana" w:hAnsi="Verdana"/>
          <w:bCs/>
          <w:i/>
          <w:sz w:val="20"/>
          <w:szCs w:val="20"/>
          <w:lang w:val="es-ES"/>
        </w:rPr>
        <w:t>Se continúa manteniendo el criterio de que no corresponde computar crédito fiscal alguno.</w:t>
      </w:r>
    </w:p>
    <w:p w14:paraId="1683FA89" w14:textId="77777777" w:rsidR="00CB4F3F" w:rsidRDefault="00CB4F3F" w:rsidP="00EF0A53">
      <w:pPr>
        <w:jc w:val="both"/>
        <w:rPr>
          <w:rFonts w:ascii="Verdana" w:hAnsi="Verdana"/>
          <w:b/>
          <w:sz w:val="20"/>
          <w:szCs w:val="20"/>
        </w:rPr>
      </w:pPr>
    </w:p>
    <w:p w14:paraId="1FFED1A5" w14:textId="3D0CA72B" w:rsidR="00B524F9" w:rsidRPr="00782C40" w:rsidRDefault="005878A9" w:rsidP="00EF0A53">
      <w:pPr>
        <w:jc w:val="both"/>
        <w:rPr>
          <w:rFonts w:ascii="Verdana" w:hAnsi="Verdana"/>
          <w:b/>
          <w:sz w:val="20"/>
          <w:szCs w:val="20"/>
        </w:rPr>
      </w:pPr>
      <w:r w:rsidRPr="00782C40">
        <w:rPr>
          <w:rFonts w:ascii="Verdana" w:hAnsi="Verdana"/>
          <w:b/>
          <w:sz w:val="20"/>
          <w:szCs w:val="20"/>
        </w:rPr>
        <w:t>EMISIÓN DE COMPROBANTES</w:t>
      </w:r>
    </w:p>
    <w:p w14:paraId="0DBD61EA" w14:textId="77777777" w:rsidR="00B524F9" w:rsidRDefault="00B524F9" w:rsidP="00EF0A53">
      <w:pPr>
        <w:pStyle w:val="Prrafodelista"/>
        <w:numPr>
          <w:ilvl w:val="0"/>
          <w:numId w:val="7"/>
        </w:numPr>
        <w:jc w:val="both"/>
        <w:rPr>
          <w:rFonts w:ascii="Verdana" w:hAnsi="Verdana"/>
          <w:sz w:val="20"/>
          <w:szCs w:val="20"/>
        </w:rPr>
      </w:pPr>
      <w:r w:rsidRPr="00782C40">
        <w:rPr>
          <w:rFonts w:ascii="Verdana" w:hAnsi="Verdana"/>
          <w:sz w:val="20"/>
          <w:szCs w:val="20"/>
        </w:rPr>
        <w:t>¿Cómo es la facturación en el monotributo en caso de un condominio de inmuebles?</w:t>
      </w:r>
    </w:p>
    <w:p w14:paraId="1F7749C4" w14:textId="77777777" w:rsidR="009B7719" w:rsidRPr="009B7719" w:rsidRDefault="009B7719" w:rsidP="009B7719">
      <w:pPr>
        <w:jc w:val="both"/>
        <w:rPr>
          <w:rFonts w:ascii="Verdana" w:hAnsi="Verdana"/>
          <w:sz w:val="20"/>
          <w:szCs w:val="20"/>
        </w:rPr>
      </w:pPr>
      <w:r w:rsidRPr="009B7719">
        <w:rPr>
          <w:rFonts w:ascii="Verdana" w:hAnsi="Verdana"/>
          <w:sz w:val="20"/>
          <w:szCs w:val="20"/>
        </w:rPr>
        <w:t xml:space="preserve">El Anexo IV Apartado B) Punto 11.1 de la Resolución General (AFIP) 1415 establece que: </w:t>
      </w:r>
      <w:r w:rsidRPr="009B7719">
        <w:rPr>
          <w:rFonts w:ascii="Verdana" w:hAnsi="Verdana"/>
          <w:i/>
          <w:sz w:val="20"/>
          <w:szCs w:val="20"/>
        </w:rPr>
        <w:t xml:space="preserve">“En caso de bienes cuyo dominio pertenezca a más de un titular, la factura o el recibo podrá ser emitido a nombre de alguno de los condóminos, quien deberá ser siempre el mismo mientras perdure el condominio, correspondiendo además indicar en ese documento el apellido y nombre o denominación, y la Clave </w:t>
      </w:r>
      <w:proofErr w:type="spellStart"/>
      <w:r w:rsidRPr="009B7719">
        <w:rPr>
          <w:rFonts w:ascii="Verdana" w:hAnsi="Verdana"/>
          <w:i/>
          <w:sz w:val="20"/>
          <w:szCs w:val="20"/>
        </w:rPr>
        <w:t>Unica</w:t>
      </w:r>
      <w:proofErr w:type="spellEnd"/>
      <w:r w:rsidRPr="009B7719">
        <w:rPr>
          <w:rFonts w:ascii="Verdana" w:hAnsi="Verdana"/>
          <w:i/>
          <w:sz w:val="20"/>
          <w:szCs w:val="20"/>
        </w:rPr>
        <w:t xml:space="preserve"> de Identificación Tributaria (C.U.I.T.) de los restantes condóminos”</w:t>
      </w:r>
      <w:r w:rsidRPr="009B7719">
        <w:rPr>
          <w:rFonts w:ascii="Verdana" w:hAnsi="Verdana"/>
          <w:sz w:val="20"/>
          <w:szCs w:val="20"/>
        </w:rPr>
        <w:t xml:space="preserve">.  </w:t>
      </w:r>
    </w:p>
    <w:p w14:paraId="24D27786" w14:textId="3E5595F5" w:rsidR="009B7719" w:rsidRPr="009B7719" w:rsidRDefault="009B7719" w:rsidP="009B7719">
      <w:pPr>
        <w:jc w:val="both"/>
        <w:rPr>
          <w:rFonts w:ascii="Verdana" w:hAnsi="Verdana"/>
          <w:sz w:val="20"/>
          <w:szCs w:val="20"/>
        </w:rPr>
      </w:pPr>
      <w:r w:rsidRPr="009B7719">
        <w:rPr>
          <w:rFonts w:ascii="Verdana" w:hAnsi="Verdana"/>
          <w:sz w:val="20"/>
          <w:szCs w:val="20"/>
        </w:rPr>
        <w:t xml:space="preserve">El artículo 3 de la  Resolución General  (AFIP) 4004-E dispone  </w:t>
      </w:r>
      <w:r w:rsidRPr="009B7719">
        <w:rPr>
          <w:rFonts w:ascii="Verdana" w:hAnsi="Verdana"/>
          <w:i/>
          <w:sz w:val="20"/>
          <w:szCs w:val="20"/>
        </w:rPr>
        <w:t>“En caso de bienes cuyo dominio pertenezca a más de un titular, la factura o el recibo podrá ser emitido a nombre de alguno de los condóminos, quien deberá ser siempre el mismo mientras perdure el condominio, correspondiendo además indicar en ese comprobante el apellido y nombre o denominación, y la Clave Única de Identificación Tributaria (C.U.I.T.) de los restantes condóminos.”</w:t>
      </w:r>
    </w:p>
    <w:p w14:paraId="74CB9BB5" w14:textId="35A92637" w:rsidR="00A2565E" w:rsidRPr="009B7719" w:rsidRDefault="009B7719" w:rsidP="009B7719">
      <w:pPr>
        <w:jc w:val="both"/>
        <w:rPr>
          <w:rFonts w:ascii="Verdana" w:hAnsi="Verdana"/>
          <w:sz w:val="20"/>
          <w:szCs w:val="20"/>
        </w:rPr>
      </w:pPr>
      <w:r w:rsidRPr="009B7719">
        <w:rPr>
          <w:rFonts w:ascii="Verdana" w:hAnsi="Verdana"/>
          <w:sz w:val="20"/>
          <w:szCs w:val="20"/>
        </w:rPr>
        <w:t xml:space="preserve">Las normas citadas establecen la posibilidad de facturación unificada en cabeza de uno de los condóminos, no obstante, podría facturarse de modo particionado por cada uno de los integrantes del condominio en función de su porcentaje de participación.   </w:t>
      </w:r>
    </w:p>
    <w:p w14:paraId="78985AAD" w14:textId="20FB43CF" w:rsidR="009B7719" w:rsidRDefault="00B524F9" w:rsidP="009B7719">
      <w:pPr>
        <w:pStyle w:val="Prrafodelista"/>
        <w:numPr>
          <w:ilvl w:val="0"/>
          <w:numId w:val="7"/>
        </w:numPr>
        <w:jc w:val="both"/>
        <w:rPr>
          <w:rFonts w:ascii="Verdana" w:hAnsi="Verdana"/>
          <w:sz w:val="20"/>
          <w:szCs w:val="20"/>
        </w:rPr>
      </w:pPr>
      <w:r w:rsidRPr="00782C40">
        <w:rPr>
          <w:rFonts w:ascii="Verdana" w:hAnsi="Verdana"/>
          <w:sz w:val="20"/>
          <w:szCs w:val="20"/>
        </w:rPr>
        <w:t>En caso de odontólogos donde se fa</w:t>
      </w:r>
      <w:r w:rsidR="00A2565E">
        <w:rPr>
          <w:rFonts w:ascii="Verdana" w:hAnsi="Verdana"/>
          <w:sz w:val="20"/>
          <w:szCs w:val="20"/>
        </w:rPr>
        <w:t>ctura por ejemplo una corona. ¿S</w:t>
      </w:r>
      <w:r w:rsidRPr="00782C40">
        <w:rPr>
          <w:rFonts w:ascii="Verdana" w:hAnsi="Verdana"/>
          <w:sz w:val="20"/>
          <w:szCs w:val="20"/>
        </w:rPr>
        <w:t>e considera venta de cosas o se asimila a honorarios?</w:t>
      </w:r>
    </w:p>
    <w:p w14:paraId="62652421" w14:textId="612945F9" w:rsidR="009B7719" w:rsidRPr="009B7719" w:rsidRDefault="009B7719" w:rsidP="009B7719">
      <w:pPr>
        <w:jc w:val="both"/>
        <w:rPr>
          <w:rFonts w:ascii="Verdana" w:hAnsi="Verdana"/>
          <w:sz w:val="20"/>
          <w:szCs w:val="20"/>
        </w:rPr>
      </w:pPr>
      <w:r>
        <w:rPr>
          <w:rFonts w:ascii="Verdana" w:hAnsi="Verdana"/>
          <w:sz w:val="20"/>
          <w:szCs w:val="20"/>
        </w:rPr>
        <w:t>En el caso de las prestaciones médicas, los insumos que forman parte del tratamiento se consideran incluidos en el concepto de “prestaciones de servicios.”</w:t>
      </w:r>
    </w:p>
    <w:p w14:paraId="69A20C54" w14:textId="2D1FF45D" w:rsidR="009B7719" w:rsidRDefault="00B524F9" w:rsidP="009B7719">
      <w:pPr>
        <w:pStyle w:val="Prrafodelista"/>
        <w:numPr>
          <w:ilvl w:val="0"/>
          <w:numId w:val="7"/>
        </w:numPr>
        <w:jc w:val="both"/>
        <w:rPr>
          <w:rFonts w:ascii="Verdana" w:hAnsi="Verdana"/>
          <w:sz w:val="20"/>
          <w:szCs w:val="20"/>
        </w:rPr>
      </w:pPr>
      <w:r w:rsidRPr="00782C40">
        <w:rPr>
          <w:rFonts w:ascii="Verdana" w:hAnsi="Verdana"/>
          <w:sz w:val="20"/>
          <w:szCs w:val="20"/>
        </w:rPr>
        <w:t>Tengo el caso de un médico cirujano que cuando factura en el periodo</w:t>
      </w:r>
      <w:r w:rsidR="009B7719">
        <w:rPr>
          <w:rFonts w:ascii="Verdana" w:hAnsi="Verdana"/>
          <w:sz w:val="20"/>
          <w:szCs w:val="20"/>
        </w:rPr>
        <w:t xml:space="preserve"> coloca el día de la cirugía. ¿E</w:t>
      </w:r>
      <w:r w:rsidRPr="00782C40">
        <w:rPr>
          <w:rFonts w:ascii="Verdana" w:hAnsi="Verdana"/>
          <w:sz w:val="20"/>
          <w:szCs w:val="20"/>
        </w:rPr>
        <w:t>s correcto o debe colocar el mes?</w:t>
      </w:r>
    </w:p>
    <w:p w14:paraId="3DEE7066" w14:textId="6534CFED" w:rsidR="009B7719" w:rsidRPr="009B7719" w:rsidRDefault="00D3444E" w:rsidP="009B7719">
      <w:pPr>
        <w:jc w:val="both"/>
        <w:rPr>
          <w:rFonts w:ascii="Verdana" w:hAnsi="Verdana"/>
          <w:sz w:val="20"/>
          <w:szCs w:val="20"/>
        </w:rPr>
      </w:pPr>
      <w:r>
        <w:rPr>
          <w:rFonts w:ascii="Verdana" w:hAnsi="Verdana"/>
          <w:sz w:val="20"/>
          <w:szCs w:val="20"/>
        </w:rPr>
        <w:t xml:space="preserve">El concepto </w:t>
      </w:r>
      <w:r w:rsidRPr="0078782C">
        <w:rPr>
          <w:rFonts w:ascii="Verdana" w:hAnsi="Verdana"/>
          <w:i/>
          <w:iCs/>
          <w:sz w:val="20"/>
          <w:szCs w:val="20"/>
        </w:rPr>
        <w:t>período</w:t>
      </w:r>
      <w:r>
        <w:rPr>
          <w:rFonts w:ascii="Verdana" w:hAnsi="Verdana"/>
          <w:sz w:val="20"/>
          <w:szCs w:val="20"/>
        </w:rPr>
        <w:t xml:space="preserve"> se relaciona con prestaciones y/o locaciones que se realizan </w:t>
      </w:r>
      <w:r w:rsidR="0078782C">
        <w:rPr>
          <w:rFonts w:ascii="Verdana" w:hAnsi="Verdana"/>
          <w:sz w:val="20"/>
          <w:szCs w:val="20"/>
        </w:rPr>
        <w:t xml:space="preserve">durante </w:t>
      </w:r>
      <w:r>
        <w:rPr>
          <w:rFonts w:ascii="Verdana" w:hAnsi="Verdana"/>
          <w:sz w:val="20"/>
          <w:szCs w:val="20"/>
        </w:rPr>
        <w:t xml:space="preserve">un </w:t>
      </w:r>
      <w:r w:rsidR="0078782C">
        <w:rPr>
          <w:rFonts w:ascii="Verdana" w:hAnsi="Verdana"/>
          <w:sz w:val="20"/>
          <w:szCs w:val="20"/>
        </w:rPr>
        <w:t xml:space="preserve">plazo </w:t>
      </w:r>
      <w:r>
        <w:rPr>
          <w:rFonts w:ascii="Verdana" w:hAnsi="Verdana"/>
          <w:sz w:val="20"/>
          <w:szCs w:val="20"/>
        </w:rPr>
        <w:t>de</w:t>
      </w:r>
      <w:r w:rsidR="0078782C">
        <w:rPr>
          <w:rFonts w:ascii="Verdana" w:hAnsi="Verdana"/>
          <w:sz w:val="20"/>
          <w:szCs w:val="20"/>
        </w:rPr>
        <w:t xml:space="preserve"> </w:t>
      </w:r>
      <w:r>
        <w:rPr>
          <w:rFonts w:ascii="Verdana" w:hAnsi="Verdana"/>
          <w:sz w:val="20"/>
          <w:szCs w:val="20"/>
        </w:rPr>
        <w:t xml:space="preserve">tiempo. </w:t>
      </w:r>
      <w:r w:rsidR="0078782C">
        <w:rPr>
          <w:rFonts w:ascii="Verdana" w:hAnsi="Verdana"/>
          <w:sz w:val="20"/>
          <w:szCs w:val="20"/>
        </w:rPr>
        <w:t xml:space="preserve">En el caso de la prestación de un servicio específico, </w:t>
      </w:r>
      <w:r>
        <w:rPr>
          <w:rFonts w:ascii="Verdana" w:hAnsi="Verdana"/>
          <w:sz w:val="20"/>
          <w:szCs w:val="20"/>
        </w:rPr>
        <w:t>el artículo 13 de la RG (AFIP) 1415 establece que</w:t>
      </w:r>
      <w:r w:rsidR="000011F0">
        <w:rPr>
          <w:rFonts w:ascii="Verdana" w:hAnsi="Verdana"/>
          <w:sz w:val="20"/>
          <w:szCs w:val="20"/>
        </w:rPr>
        <w:t xml:space="preserve"> </w:t>
      </w:r>
      <w:r>
        <w:rPr>
          <w:rFonts w:ascii="Verdana" w:hAnsi="Verdana"/>
          <w:sz w:val="20"/>
          <w:szCs w:val="20"/>
        </w:rPr>
        <w:t xml:space="preserve">el comprobante podrá emitirse hasta el día que se concluya la prestación o se perciba total o parcialmente el precio, lo que ocurra primero. </w:t>
      </w:r>
    </w:p>
    <w:p w14:paraId="5D83EBF7" w14:textId="3619AD30" w:rsidR="00B524F9" w:rsidRDefault="009B7719" w:rsidP="00EF0A53">
      <w:pPr>
        <w:pStyle w:val="Prrafodelista"/>
        <w:numPr>
          <w:ilvl w:val="0"/>
          <w:numId w:val="7"/>
        </w:numPr>
        <w:jc w:val="both"/>
        <w:rPr>
          <w:rFonts w:ascii="Verdana" w:hAnsi="Verdana"/>
          <w:sz w:val="20"/>
          <w:szCs w:val="20"/>
        </w:rPr>
      </w:pPr>
      <w:r>
        <w:rPr>
          <w:rFonts w:ascii="Verdana" w:hAnsi="Verdana"/>
          <w:sz w:val="20"/>
          <w:szCs w:val="20"/>
        </w:rPr>
        <w:t>¿E</w:t>
      </w:r>
      <w:r w:rsidR="00B524F9" w:rsidRPr="00782C40">
        <w:rPr>
          <w:rFonts w:ascii="Verdana" w:hAnsi="Verdana"/>
          <w:sz w:val="20"/>
          <w:szCs w:val="20"/>
        </w:rPr>
        <w:t>s obligatorio para un profesional contar con facturas de respaldo?</w:t>
      </w:r>
    </w:p>
    <w:p w14:paraId="1215C81B" w14:textId="0A5C12F0" w:rsidR="0078782C" w:rsidRDefault="0078782C" w:rsidP="0078782C">
      <w:pPr>
        <w:jc w:val="both"/>
        <w:rPr>
          <w:rFonts w:ascii="Verdana" w:hAnsi="Verdana"/>
          <w:sz w:val="20"/>
          <w:szCs w:val="20"/>
        </w:rPr>
      </w:pPr>
      <w:r>
        <w:rPr>
          <w:rFonts w:ascii="Verdana" w:hAnsi="Verdana"/>
          <w:sz w:val="20"/>
          <w:szCs w:val="20"/>
        </w:rPr>
        <w:t>Ante la i</w:t>
      </w:r>
      <w:r w:rsidRPr="0078782C">
        <w:rPr>
          <w:rFonts w:ascii="Verdana" w:hAnsi="Verdana"/>
          <w:sz w:val="20"/>
          <w:szCs w:val="20"/>
        </w:rPr>
        <w:t xml:space="preserve">noperatividad de los sistemas de emisión de comprobantes electrónicos o inconvenientes con el funcionamiento de los equipos “Controladores Fiscales”, </w:t>
      </w:r>
      <w:r w:rsidR="000A67D6">
        <w:rPr>
          <w:rFonts w:ascii="Verdana" w:hAnsi="Verdana"/>
          <w:sz w:val="20"/>
          <w:szCs w:val="20"/>
        </w:rPr>
        <w:t xml:space="preserve">los contribuyentes deberán contar con medios de facturación alternativos establecidos en la RG (AFIP) 4290 </w:t>
      </w:r>
      <w:r w:rsidRPr="0078782C">
        <w:rPr>
          <w:rFonts w:ascii="Verdana" w:hAnsi="Verdana"/>
          <w:sz w:val="20"/>
          <w:szCs w:val="20"/>
        </w:rPr>
        <w:t>a los fines de asegurarse la emisión de los comprobantes</w:t>
      </w:r>
      <w:r w:rsidR="000A67D6">
        <w:rPr>
          <w:rFonts w:ascii="Verdana" w:hAnsi="Verdana"/>
          <w:sz w:val="20"/>
          <w:szCs w:val="20"/>
        </w:rPr>
        <w:t xml:space="preserve">: </w:t>
      </w:r>
    </w:p>
    <w:p w14:paraId="35B1CCF1" w14:textId="7510473E" w:rsidR="000A67D6" w:rsidRDefault="000A67D6" w:rsidP="000A67D6">
      <w:pPr>
        <w:pStyle w:val="Prrafodelista"/>
        <w:numPr>
          <w:ilvl w:val="0"/>
          <w:numId w:val="21"/>
        </w:numPr>
        <w:jc w:val="both"/>
        <w:rPr>
          <w:rFonts w:ascii="Verdana" w:hAnsi="Verdana"/>
          <w:sz w:val="20"/>
          <w:szCs w:val="20"/>
        </w:rPr>
      </w:pPr>
      <w:r>
        <w:rPr>
          <w:rFonts w:ascii="Verdana" w:hAnsi="Verdana"/>
          <w:sz w:val="20"/>
          <w:szCs w:val="20"/>
        </w:rPr>
        <w:t>L</w:t>
      </w:r>
      <w:r w:rsidRPr="000A67D6">
        <w:rPr>
          <w:rFonts w:ascii="Verdana" w:hAnsi="Verdana"/>
          <w:sz w:val="20"/>
          <w:szCs w:val="20"/>
        </w:rPr>
        <w:t xml:space="preserve">os sujetos que </w:t>
      </w:r>
      <w:r w:rsidR="00692408">
        <w:rPr>
          <w:rFonts w:ascii="Verdana" w:hAnsi="Verdana"/>
          <w:sz w:val="20"/>
          <w:szCs w:val="20"/>
        </w:rPr>
        <w:t>utilizan</w:t>
      </w:r>
      <w:r w:rsidRPr="000A67D6">
        <w:rPr>
          <w:rFonts w:ascii="Verdana" w:hAnsi="Verdana"/>
          <w:sz w:val="20"/>
          <w:szCs w:val="20"/>
        </w:rPr>
        <w:t xml:space="preserve"> controladores</w:t>
      </w:r>
      <w:r w:rsidR="00692408">
        <w:rPr>
          <w:rFonts w:ascii="Verdana" w:hAnsi="Verdana"/>
          <w:sz w:val="20"/>
          <w:szCs w:val="20"/>
        </w:rPr>
        <w:t xml:space="preserve"> </w:t>
      </w:r>
      <w:r>
        <w:rPr>
          <w:rFonts w:ascii="Verdana" w:hAnsi="Verdana"/>
          <w:sz w:val="20"/>
          <w:szCs w:val="20"/>
        </w:rPr>
        <w:t>f</w:t>
      </w:r>
      <w:r w:rsidRPr="000A67D6">
        <w:rPr>
          <w:rFonts w:ascii="Verdana" w:hAnsi="Verdana"/>
          <w:sz w:val="20"/>
          <w:szCs w:val="20"/>
        </w:rPr>
        <w:t>iscales deberán optar por:</w:t>
      </w:r>
      <w:r>
        <w:rPr>
          <w:rFonts w:ascii="Verdana" w:hAnsi="Verdana"/>
          <w:sz w:val="20"/>
          <w:szCs w:val="20"/>
        </w:rPr>
        <w:t xml:space="preserve"> </w:t>
      </w:r>
      <w:r w:rsidR="00C21057">
        <w:rPr>
          <w:rFonts w:ascii="Verdana" w:hAnsi="Verdana"/>
          <w:sz w:val="20"/>
          <w:szCs w:val="20"/>
        </w:rPr>
        <w:t>factura electrónica, factura electrónica</w:t>
      </w:r>
      <w:r w:rsidRPr="000A67D6">
        <w:rPr>
          <w:rFonts w:ascii="Verdana" w:hAnsi="Verdana"/>
          <w:sz w:val="20"/>
          <w:szCs w:val="20"/>
        </w:rPr>
        <w:t xml:space="preserve"> </w:t>
      </w:r>
      <w:r>
        <w:rPr>
          <w:rFonts w:ascii="Verdana" w:hAnsi="Verdana"/>
          <w:sz w:val="20"/>
          <w:szCs w:val="20"/>
        </w:rPr>
        <w:t xml:space="preserve">con </w:t>
      </w:r>
      <w:r w:rsidRPr="000A67D6">
        <w:rPr>
          <w:rFonts w:ascii="Verdana" w:hAnsi="Verdana"/>
          <w:sz w:val="20"/>
          <w:szCs w:val="20"/>
        </w:rPr>
        <w:t>C.A.E.A.</w:t>
      </w:r>
      <w:r>
        <w:rPr>
          <w:rFonts w:ascii="Verdana" w:hAnsi="Verdana"/>
          <w:sz w:val="20"/>
          <w:szCs w:val="20"/>
        </w:rPr>
        <w:t xml:space="preserve"> o </w:t>
      </w:r>
      <w:r w:rsidR="00C21057">
        <w:rPr>
          <w:rFonts w:ascii="Verdana" w:hAnsi="Verdana"/>
          <w:sz w:val="20"/>
          <w:szCs w:val="20"/>
        </w:rPr>
        <w:t xml:space="preserve">talonario manual </w:t>
      </w:r>
      <w:r>
        <w:rPr>
          <w:rFonts w:ascii="Verdana" w:hAnsi="Verdana"/>
          <w:sz w:val="20"/>
          <w:szCs w:val="20"/>
        </w:rPr>
        <w:t>(a</w:t>
      </w:r>
      <w:r w:rsidRPr="000A67D6">
        <w:rPr>
          <w:rFonts w:ascii="Verdana" w:hAnsi="Verdana"/>
          <w:sz w:val="20"/>
          <w:szCs w:val="20"/>
        </w:rPr>
        <w:t>rtículo 15</w:t>
      </w:r>
      <w:r>
        <w:rPr>
          <w:rFonts w:ascii="Verdana" w:hAnsi="Verdana"/>
          <w:sz w:val="20"/>
          <w:szCs w:val="20"/>
        </w:rPr>
        <w:t>)</w:t>
      </w:r>
    </w:p>
    <w:p w14:paraId="43FFA7A3" w14:textId="77777777" w:rsidR="00692408" w:rsidRDefault="00692408" w:rsidP="00692408">
      <w:pPr>
        <w:pStyle w:val="Prrafodelista"/>
        <w:jc w:val="both"/>
        <w:rPr>
          <w:rFonts w:ascii="Verdana" w:hAnsi="Verdana"/>
          <w:sz w:val="20"/>
          <w:szCs w:val="20"/>
        </w:rPr>
      </w:pPr>
    </w:p>
    <w:p w14:paraId="255D7BCB" w14:textId="15F6BE71" w:rsidR="000A67D6" w:rsidRDefault="000A67D6" w:rsidP="00692408">
      <w:pPr>
        <w:pStyle w:val="Prrafodelista"/>
        <w:numPr>
          <w:ilvl w:val="0"/>
          <w:numId w:val="21"/>
        </w:numPr>
        <w:jc w:val="both"/>
        <w:rPr>
          <w:rFonts w:ascii="Verdana" w:hAnsi="Verdana"/>
          <w:sz w:val="20"/>
          <w:szCs w:val="20"/>
        </w:rPr>
      </w:pPr>
      <w:r w:rsidRPr="00692408">
        <w:rPr>
          <w:rFonts w:ascii="Verdana" w:hAnsi="Verdana"/>
          <w:sz w:val="20"/>
          <w:szCs w:val="20"/>
        </w:rPr>
        <w:t xml:space="preserve">Los sujetos que emiten comprobantes electrónicos deberán optar por: </w:t>
      </w:r>
      <w:r w:rsidR="00C21057">
        <w:rPr>
          <w:rFonts w:ascii="Verdana" w:hAnsi="Verdana"/>
          <w:sz w:val="20"/>
          <w:szCs w:val="20"/>
        </w:rPr>
        <w:t>factura electrónica</w:t>
      </w:r>
      <w:r w:rsidR="00C21057" w:rsidRPr="000A67D6">
        <w:rPr>
          <w:rFonts w:ascii="Verdana" w:hAnsi="Verdana"/>
          <w:sz w:val="20"/>
          <w:szCs w:val="20"/>
        </w:rPr>
        <w:t xml:space="preserve"> </w:t>
      </w:r>
      <w:r w:rsidR="00692408">
        <w:rPr>
          <w:rFonts w:ascii="Verdana" w:hAnsi="Verdana"/>
          <w:sz w:val="20"/>
          <w:szCs w:val="20"/>
        </w:rPr>
        <w:t xml:space="preserve">con </w:t>
      </w:r>
      <w:r w:rsidR="00692408" w:rsidRPr="000A67D6">
        <w:rPr>
          <w:rFonts w:ascii="Verdana" w:hAnsi="Verdana"/>
          <w:sz w:val="20"/>
          <w:szCs w:val="20"/>
        </w:rPr>
        <w:t>C.A.E.A.</w:t>
      </w:r>
      <w:r w:rsidR="00692408">
        <w:rPr>
          <w:rFonts w:ascii="Verdana" w:hAnsi="Verdana"/>
          <w:sz w:val="20"/>
          <w:szCs w:val="20"/>
        </w:rPr>
        <w:t xml:space="preserve">, </w:t>
      </w:r>
      <w:r w:rsidR="00C21057">
        <w:rPr>
          <w:rFonts w:ascii="Verdana" w:hAnsi="Verdana"/>
          <w:sz w:val="20"/>
          <w:szCs w:val="20"/>
        </w:rPr>
        <w:t xml:space="preserve">controlador fiscal </w:t>
      </w:r>
      <w:r w:rsidR="00692408">
        <w:rPr>
          <w:rFonts w:ascii="Verdana" w:hAnsi="Verdana"/>
          <w:sz w:val="20"/>
          <w:szCs w:val="20"/>
        </w:rPr>
        <w:t>o talonario manual (sólo para los que utilizan el sistema “Comprobantes en Línea”)</w:t>
      </w:r>
    </w:p>
    <w:p w14:paraId="0944EE70" w14:textId="77777777" w:rsidR="00C21057" w:rsidRPr="00C21057" w:rsidRDefault="00C21057" w:rsidP="00C21057">
      <w:pPr>
        <w:pStyle w:val="Prrafodelista"/>
        <w:rPr>
          <w:rFonts w:ascii="Verdana" w:hAnsi="Verdana"/>
          <w:sz w:val="20"/>
          <w:szCs w:val="20"/>
        </w:rPr>
      </w:pPr>
    </w:p>
    <w:p w14:paraId="29004DF4" w14:textId="0CD39FC4" w:rsidR="00B524F9" w:rsidRDefault="00C21057" w:rsidP="00C21057">
      <w:pPr>
        <w:pStyle w:val="Prrafodelista"/>
        <w:numPr>
          <w:ilvl w:val="0"/>
          <w:numId w:val="7"/>
        </w:numPr>
        <w:jc w:val="both"/>
        <w:rPr>
          <w:rFonts w:ascii="Verdana" w:hAnsi="Verdana"/>
          <w:sz w:val="20"/>
          <w:szCs w:val="20"/>
        </w:rPr>
      </w:pPr>
      <w:r>
        <w:rPr>
          <w:rFonts w:ascii="Verdana" w:hAnsi="Verdana"/>
          <w:sz w:val="20"/>
          <w:szCs w:val="20"/>
        </w:rPr>
        <w:t>¿</w:t>
      </w:r>
      <w:r w:rsidR="00B524F9" w:rsidRPr="00C21057">
        <w:rPr>
          <w:rFonts w:ascii="Verdana" w:hAnsi="Verdana"/>
          <w:sz w:val="20"/>
          <w:szCs w:val="20"/>
        </w:rPr>
        <w:t>Qué corresponde considerar cuando un contribuyente emite una factura en enero</w:t>
      </w:r>
      <w:r w:rsidRPr="00C21057">
        <w:rPr>
          <w:rFonts w:ascii="Verdana" w:hAnsi="Verdana"/>
          <w:sz w:val="20"/>
          <w:szCs w:val="20"/>
        </w:rPr>
        <w:t xml:space="preserve"> </w:t>
      </w:r>
      <w:r w:rsidR="00B524F9" w:rsidRPr="00C21057">
        <w:rPr>
          <w:rFonts w:ascii="Verdana" w:hAnsi="Verdana"/>
          <w:sz w:val="20"/>
          <w:szCs w:val="20"/>
        </w:rPr>
        <w:t>o febrero de 2020 pero que corresponde al periodo diciembre 2019?</w:t>
      </w:r>
    </w:p>
    <w:p w14:paraId="3F08D74D" w14:textId="6669004D" w:rsidR="003E4187" w:rsidRPr="003E4187" w:rsidRDefault="003E4187" w:rsidP="003E4187">
      <w:pPr>
        <w:jc w:val="both"/>
        <w:rPr>
          <w:rFonts w:ascii="Verdana" w:hAnsi="Verdana"/>
          <w:sz w:val="20"/>
          <w:szCs w:val="20"/>
        </w:rPr>
      </w:pPr>
      <w:r>
        <w:rPr>
          <w:rFonts w:ascii="Verdana" w:hAnsi="Verdana"/>
          <w:sz w:val="20"/>
          <w:szCs w:val="20"/>
        </w:rPr>
        <w:t>Los comprobantes d</w:t>
      </w:r>
      <w:r w:rsidRPr="003E4187">
        <w:rPr>
          <w:rFonts w:ascii="Verdana" w:hAnsi="Verdana"/>
          <w:sz w:val="20"/>
          <w:szCs w:val="20"/>
        </w:rPr>
        <w:t>eberán ser emitidos en los momentos que</w:t>
      </w:r>
      <w:r>
        <w:rPr>
          <w:rFonts w:ascii="Verdana" w:hAnsi="Verdana"/>
          <w:sz w:val="20"/>
          <w:szCs w:val="20"/>
        </w:rPr>
        <w:t xml:space="preserve"> se establecen </w:t>
      </w:r>
      <w:r w:rsidRPr="003E4187">
        <w:rPr>
          <w:rFonts w:ascii="Verdana" w:hAnsi="Verdana"/>
          <w:sz w:val="20"/>
          <w:szCs w:val="20"/>
        </w:rPr>
        <w:t xml:space="preserve">para cada operación </w:t>
      </w:r>
      <w:r>
        <w:rPr>
          <w:rFonts w:ascii="Verdana" w:hAnsi="Verdana"/>
          <w:sz w:val="20"/>
          <w:szCs w:val="20"/>
        </w:rPr>
        <w:t>en el artículo 13 de la RG (AFIP) 1415.</w:t>
      </w:r>
    </w:p>
    <w:p w14:paraId="0BBB60B6" w14:textId="4C9EB529" w:rsidR="00B524F9" w:rsidRDefault="00B524F9" w:rsidP="00EF0A53">
      <w:pPr>
        <w:pStyle w:val="Prrafodelista"/>
        <w:numPr>
          <w:ilvl w:val="0"/>
          <w:numId w:val="7"/>
        </w:numPr>
        <w:jc w:val="both"/>
        <w:rPr>
          <w:rFonts w:ascii="Verdana" w:hAnsi="Verdana"/>
          <w:sz w:val="20"/>
          <w:szCs w:val="20"/>
        </w:rPr>
      </w:pPr>
      <w:r w:rsidRPr="00782C40">
        <w:rPr>
          <w:rFonts w:ascii="Verdana" w:hAnsi="Verdana"/>
          <w:sz w:val="20"/>
          <w:szCs w:val="20"/>
        </w:rPr>
        <w:t>Factura emitida con fecha 15/12/2019.</w:t>
      </w:r>
      <w:r w:rsidR="003E4187">
        <w:rPr>
          <w:rFonts w:ascii="Verdana" w:hAnsi="Verdana"/>
          <w:sz w:val="20"/>
          <w:szCs w:val="20"/>
        </w:rPr>
        <w:t xml:space="preserve"> </w:t>
      </w:r>
      <w:r w:rsidRPr="00782C40">
        <w:rPr>
          <w:rFonts w:ascii="Verdana" w:hAnsi="Verdana"/>
          <w:sz w:val="20"/>
          <w:szCs w:val="20"/>
        </w:rPr>
        <w:t xml:space="preserve">Periodo devengado 01/12/2019 al 31/01/2020.- </w:t>
      </w:r>
      <w:r w:rsidR="003E4187">
        <w:rPr>
          <w:rFonts w:ascii="Verdana" w:hAnsi="Verdana"/>
          <w:sz w:val="20"/>
          <w:szCs w:val="20"/>
        </w:rPr>
        <w:t>La AFIP considera que</w:t>
      </w:r>
      <w:r w:rsidRPr="00782C40">
        <w:rPr>
          <w:rFonts w:ascii="Verdana" w:hAnsi="Verdana"/>
          <w:sz w:val="20"/>
          <w:szCs w:val="20"/>
        </w:rPr>
        <w:t xml:space="preserve"> corresponde </w:t>
      </w:r>
      <w:r w:rsidR="003E4187">
        <w:rPr>
          <w:rFonts w:ascii="Verdana" w:hAnsi="Verdana"/>
          <w:sz w:val="20"/>
          <w:szCs w:val="20"/>
        </w:rPr>
        <w:t xml:space="preserve">imputar el comprobante al </w:t>
      </w:r>
      <w:r w:rsidRPr="00782C40">
        <w:rPr>
          <w:rFonts w:ascii="Verdana" w:hAnsi="Verdana"/>
          <w:sz w:val="20"/>
          <w:szCs w:val="20"/>
        </w:rPr>
        <w:t>periodo 01/2020</w:t>
      </w:r>
      <w:r w:rsidR="003E4187">
        <w:rPr>
          <w:rFonts w:ascii="Verdana" w:hAnsi="Verdana"/>
          <w:sz w:val="20"/>
          <w:szCs w:val="20"/>
        </w:rPr>
        <w:t>.</w:t>
      </w:r>
      <w:r w:rsidRPr="00782C40">
        <w:rPr>
          <w:rFonts w:ascii="Verdana" w:hAnsi="Verdana"/>
          <w:sz w:val="20"/>
          <w:szCs w:val="20"/>
        </w:rPr>
        <w:t xml:space="preserve"> ¿</w:t>
      </w:r>
      <w:r w:rsidR="003E4187">
        <w:rPr>
          <w:rFonts w:ascii="Verdana" w:hAnsi="Verdana"/>
          <w:sz w:val="20"/>
          <w:szCs w:val="20"/>
        </w:rPr>
        <w:t>E</w:t>
      </w:r>
      <w:r w:rsidRPr="00782C40">
        <w:rPr>
          <w:rFonts w:ascii="Verdana" w:hAnsi="Verdana"/>
          <w:sz w:val="20"/>
          <w:szCs w:val="20"/>
        </w:rPr>
        <w:t>s correcta esta interpretación?</w:t>
      </w:r>
    </w:p>
    <w:p w14:paraId="7F98D336" w14:textId="24F40608" w:rsidR="003E4187" w:rsidRPr="003E4187" w:rsidRDefault="003E4187" w:rsidP="003E4187">
      <w:pPr>
        <w:jc w:val="both"/>
        <w:rPr>
          <w:rFonts w:ascii="Verdana" w:hAnsi="Verdana"/>
          <w:sz w:val="20"/>
          <w:szCs w:val="20"/>
        </w:rPr>
      </w:pPr>
      <w:r w:rsidRPr="00BF1AD0">
        <w:rPr>
          <w:rFonts w:ascii="Verdana" w:hAnsi="Verdana"/>
          <w:sz w:val="20"/>
          <w:szCs w:val="20"/>
        </w:rPr>
        <w:t xml:space="preserve">En el </w:t>
      </w:r>
      <w:r w:rsidRPr="00CB4F3F">
        <w:rPr>
          <w:rFonts w:ascii="Verdana" w:hAnsi="Verdana"/>
          <w:sz w:val="20"/>
          <w:szCs w:val="20"/>
        </w:rPr>
        <w:t xml:space="preserve">caso de </w:t>
      </w:r>
      <w:r w:rsidR="00BF1AD0" w:rsidRPr="00CB4F3F">
        <w:rPr>
          <w:rFonts w:ascii="Verdana" w:hAnsi="Verdana"/>
          <w:sz w:val="20"/>
          <w:szCs w:val="20"/>
        </w:rPr>
        <w:t xml:space="preserve">tratarse de </w:t>
      </w:r>
      <w:r w:rsidR="00BF1AD0">
        <w:rPr>
          <w:rFonts w:ascii="Verdana" w:hAnsi="Verdana"/>
          <w:sz w:val="20"/>
          <w:szCs w:val="20"/>
        </w:rPr>
        <w:t xml:space="preserve">un </w:t>
      </w:r>
      <w:r w:rsidRPr="00BF1AD0">
        <w:rPr>
          <w:rFonts w:ascii="Verdana" w:hAnsi="Verdana"/>
          <w:sz w:val="20"/>
          <w:szCs w:val="20"/>
        </w:rPr>
        <w:t>servicio continuo, el comprobante deberá emitirse hasta el último día del mes calendario excepto que se hubiera percibido total o parcialmente el precio o hubiera finalizado la prestación, lo que ocurra primero.</w:t>
      </w:r>
    </w:p>
    <w:p w14:paraId="59973715" w14:textId="71042954" w:rsidR="003E4187" w:rsidRPr="00B22B2E" w:rsidRDefault="00B524F9" w:rsidP="00B22B2E">
      <w:pPr>
        <w:pStyle w:val="Prrafodelista"/>
        <w:numPr>
          <w:ilvl w:val="0"/>
          <w:numId w:val="7"/>
        </w:numPr>
        <w:jc w:val="both"/>
        <w:rPr>
          <w:rFonts w:ascii="Verdana" w:hAnsi="Verdana"/>
          <w:sz w:val="20"/>
          <w:szCs w:val="20"/>
        </w:rPr>
      </w:pPr>
      <w:r w:rsidRPr="00B22B2E">
        <w:rPr>
          <w:rFonts w:ascii="Verdana" w:hAnsi="Verdana"/>
          <w:sz w:val="20"/>
          <w:szCs w:val="20"/>
        </w:rPr>
        <w:t>Servicios médicos. ¿</w:t>
      </w:r>
      <w:r w:rsidR="003E4187" w:rsidRPr="00B22B2E">
        <w:rPr>
          <w:rFonts w:ascii="Verdana" w:hAnsi="Verdana"/>
          <w:sz w:val="20"/>
          <w:szCs w:val="20"/>
        </w:rPr>
        <w:t>H</w:t>
      </w:r>
      <w:r w:rsidRPr="00B22B2E">
        <w:rPr>
          <w:rFonts w:ascii="Verdana" w:hAnsi="Verdana"/>
          <w:sz w:val="20"/>
          <w:szCs w:val="20"/>
        </w:rPr>
        <w:t>ay tope de facturación de cada servicio?</w:t>
      </w:r>
      <w:r w:rsidR="003E4187" w:rsidRPr="00B22B2E">
        <w:rPr>
          <w:rFonts w:ascii="Verdana" w:hAnsi="Verdana"/>
          <w:sz w:val="20"/>
          <w:szCs w:val="20"/>
        </w:rPr>
        <w:t xml:space="preserve"> </w:t>
      </w:r>
      <w:r w:rsidRPr="00B22B2E">
        <w:rPr>
          <w:rFonts w:ascii="Verdana" w:hAnsi="Verdana"/>
          <w:sz w:val="20"/>
          <w:szCs w:val="20"/>
        </w:rPr>
        <w:t>Los médicos facturan al momento del pago (insertan el periodo del servicio). Nunca se tuvo en cuenta el devengado. ¿Ahora qué periodo tomo, el devengado correcto 2019 y además lo no facturado en octubre, noviembre y diciembre 2019?</w:t>
      </w:r>
    </w:p>
    <w:p w14:paraId="206E84B2" w14:textId="5F34CB4B" w:rsidR="00B22B2E" w:rsidRDefault="00B22B2E" w:rsidP="00B22B2E">
      <w:pPr>
        <w:jc w:val="both"/>
        <w:rPr>
          <w:rFonts w:ascii="Verdana" w:hAnsi="Verdana"/>
          <w:sz w:val="20"/>
          <w:szCs w:val="20"/>
        </w:rPr>
      </w:pPr>
      <w:r>
        <w:rPr>
          <w:rFonts w:ascii="Verdana" w:hAnsi="Verdana"/>
          <w:sz w:val="20"/>
          <w:szCs w:val="20"/>
        </w:rPr>
        <w:t>E</w:t>
      </w:r>
      <w:r w:rsidRPr="00B22B2E">
        <w:rPr>
          <w:rFonts w:ascii="Verdana" w:hAnsi="Verdana"/>
          <w:sz w:val="20"/>
          <w:szCs w:val="20"/>
        </w:rPr>
        <w:t>l artículo 9 del Decreto (PEN) 1/2010</w:t>
      </w:r>
      <w:r>
        <w:rPr>
          <w:rFonts w:ascii="Verdana" w:hAnsi="Verdana"/>
          <w:sz w:val="20"/>
          <w:szCs w:val="20"/>
        </w:rPr>
        <w:t xml:space="preserve"> </w:t>
      </w:r>
      <w:r w:rsidRPr="00B22B2E">
        <w:rPr>
          <w:rFonts w:ascii="Verdana" w:hAnsi="Verdana"/>
          <w:sz w:val="20"/>
          <w:szCs w:val="20"/>
        </w:rPr>
        <w:t>considera</w:t>
      </w:r>
      <w:r>
        <w:rPr>
          <w:rFonts w:ascii="Verdana" w:hAnsi="Verdana"/>
          <w:sz w:val="20"/>
          <w:szCs w:val="20"/>
        </w:rPr>
        <w:t xml:space="preserve"> los</w:t>
      </w:r>
      <w:r w:rsidRPr="00B22B2E">
        <w:rPr>
          <w:rFonts w:ascii="Verdana" w:hAnsi="Verdana"/>
          <w:sz w:val="20"/>
          <w:szCs w:val="20"/>
        </w:rPr>
        <w:t xml:space="preserve"> ingresos brutos devengado</w:t>
      </w:r>
      <w:r>
        <w:rPr>
          <w:rFonts w:ascii="Verdana" w:hAnsi="Verdana"/>
          <w:sz w:val="20"/>
          <w:szCs w:val="20"/>
        </w:rPr>
        <w:t xml:space="preserve">s; el sistema de la Administración Federal, a efectos de establecer la facturación del período a considerar para practicar la recategorización tendrá en cuenta el devengamiento con prescindencia de la fecha de emisión del comprobante. </w:t>
      </w:r>
    </w:p>
    <w:p w14:paraId="58F7E276" w14:textId="2D3B2A15" w:rsidR="00B524F9" w:rsidRDefault="00B22B2E" w:rsidP="00B22B2E">
      <w:pPr>
        <w:pStyle w:val="Prrafodelista"/>
        <w:numPr>
          <w:ilvl w:val="0"/>
          <w:numId w:val="7"/>
        </w:numPr>
        <w:jc w:val="both"/>
        <w:rPr>
          <w:rFonts w:ascii="Verdana" w:hAnsi="Verdana"/>
          <w:sz w:val="20"/>
          <w:szCs w:val="20"/>
        </w:rPr>
      </w:pPr>
      <w:r w:rsidRPr="00B22B2E">
        <w:rPr>
          <w:rFonts w:ascii="Verdana" w:hAnsi="Verdana"/>
          <w:sz w:val="20"/>
          <w:szCs w:val="20"/>
        </w:rPr>
        <w:t>¿</w:t>
      </w:r>
      <w:r>
        <w:rPr>
          <w:rFonts w:ascii="Verdana" w:hAnsi="Verdana"/>
          <w:sz w:val="20"/>
          <w:szCs w:val="20"/>
        </w:rPr>
        <w:t>U</w:t>
      </w:r>
      <w:r w:rsidR="00B524F9" w:rsidRPr="00B22B2E">
        <w:rPr>
          <w:rFonts w:ascii="Verdana" w:hAnsi="Verdana"/>
          <w:sz w:val="20"/>
          <w:szCs w:val="20"/>
        </w:rPr>
        <w:t>n monotributista que realiza operaciones a consumidor final (maxi kiosco) puede utilizar la APP de facturador móvil?</w:t>
      </w:r>
      <w:r>
        <w:rPr>
          <w:rFonts w:ascii="Verdana" w:hAnsi="Verdana"/>
          <w:sz w:val="20"/>
          <w:szCs w:val="20"/>
        </w:rPr>
        <w:t xml:space="preserve"> </w:t>
      </w:r>
      <w:r w:rsidR="00B524F9" w:rsidRPr="00B22B2E">
        <w:rPr>
          <w:rFonts w:ascii="Verdana" w:hAnsi="Verdana"/>
          <w:sz w:val="20"/>
          <w:szCs w:val="20"/>
        </w:rPr>
        <w:t>¿</w:t>
      </w:r>
      <w:r>
        <w:rPr>
          <w:rFonts w:ascii="Verdana" w:hAnsi="Verdana"/>
          <w:sz w:val="20"/>
          <w:szCs w:val="20"/>
        </w:rPr>
        <w:t>E</w:t>
      </w:r>
      <w:r w:rsidR="00B524F9" w:rsidRPr="00B22B2E">
        <w:rPr>
          <w:rFonts w:ascii="Verdana" w:hAnsi="Verdana"/>
          <w:sz w:val="20"/>
          <w:szCs w:val="20"/>
        </w:rPr>
        <w:t>s obligatorio entregarlo en formato papel? ¿</w:t>
      </w:r>
      <w:r>
        <w:rPr>
          <w:rFonts w:ascii="Verdana" w:hAnsi="Verdana"/>
          <w:sz w:val="20"/>
          <w:szCs w:val="20"/>
        </w:rPr>
        <w:t>E</w:t>
      </w:r>
      <w:r w:rsidR="00B524F9" w:rsidRPr="00B22B2E">
        <w:rPr>
          <w:rFonts w:ascii="Verdana" w:hAnsi="Verdana"/>
          <w:sz w:val="20"/>
          <w:szCs w:val="20"/>
        </w:rPr>
        <w:t>s válido enviarlo por mail o WhatsApp?</w:t>
      </w:r>
    </w:p>
    <w:p w14:paraId="51CA38B3" w14:textId="7A50F14F" w:rsidR="00B22B2E" w:rsidRDefault="00B22B2E" w:rsidP="00B22B2E">
      <w:pPr>
        <w:jc w:val="both"/>
        <w:rPr>
          <w:rFonts w:ascii="Verdana" w:hAnsi="Verdana"/>
          <w:sz w:val="20"/>
          <w:szCs w:val="20"/>
        </w:rPr>
      </w:pPr>
      <w:r w:rsidRPr="00B22B2E">
        <w:rPr>
          <w:rFonts w:ascii="Verdana" w:hAnsi="Verdana"/>
          <w:sz w:val="20"/>
          <w:szCs w:val="20"/>
        </w:rPr>
        <w:t>El servicio denominado “Comprobantes en línea” cuenta con una aplicación adicional que permite la emisión de comprobantes electrónicos originales a través de dispositivos móviles (tabletas, teléfonos inteligentes, etc.).</w:t>
      </w:r>
    </w:p>
    <w:p w14:paraId="1F918C40" w14:textId="20601BEE" w:rsidR="00B22B2E" w:rsidRPr="00B22B2E" w:rsidRDefault="006C41A6" w:rsidP="00B22B2E">
      <w:pPr>
        <w:jc w:val="both"/>
        <w:rPr>
          <w:rFonts w:ascii="Verdana" w:hAnsi="Verdana"/>
          <w:sz w:val="20"/>
          <w:szCs w:val="20"/>
        </w:rPr>
      </w:pPr>
      <w:r>
        <w:rPr>
          <w:rFonts w:ascii="Verdana" w:hAnsi="Verdana"/>
          <w:sz w:val="20"/>
          <w:szCs w:val="20"/>
        </w:rPr>
        <w:t xml:space="preserve">El artículo 14 de la RG (AFIP) 4291 establece que en las </w:t>
      </w:r>
      <w:r w:rsidRPr="006C41A6">
        <w:rPr>
          <w:rFonts w:ascii="Verdana" w:hAnsi="Verdana"/>
          <w:sz w:val="20"/>
          <w:szCs w:val="20"/>
        </w:rPr>
        <w:t xml:space="preserve">operaciones con consumidores finales se deberá entregar el comprobante impreso, excepto que el comprador, locatario o prestatario acepte otro medio para su recepción que asegure su consulta en el momento de su emisión. </w:t>
      </w:r>
    </w:p>
    <w:p w14:paraId="38B7B657" w14:textId="7D401617" w:rsidR="00B524F9" w:rsidRDefault="00B524F9" w:rsidP="00EF0A53">
      <w:pPr>
        <w:pStyle w:val="Prrafodelista"/>
        <w:numPr>
          <w:ilvl w:val="0"/>
          <w:numId w:val="7"/>
        </w:numPr>
        <w:jc w:val="both"/>
        <w:rPr>
          <w:rFonts w:ascii="Verdana" w:hAnsi="Verdana"/>
          <w:sz w:val="20"/>
          <w:szCs w:val="20"/>
        </w:rPr>
      </w:pPr>
      <w:r w:rsidRPr="00782C40">
        <w:rPr>
          <w:rFonts w:ascii="Verdana" w:hAnsi="Verdana"/>
          <w:sz w:val="20"/>
          <w:szCs w:val="20"/>
        </w:rPr>
        <w:t>¿Qué pasa cuando un cliente no facturo un ingreso, lo puedo tomar en cuenta y decirle que facture con fecha posterior?</w:t>
      </w:r>
    </w:p>
    <w:p w14:paraId="2D71C2A5" w14:textId="11EBFF44" w:rsidR="006C41A6" w:rsidRDefault="00CB20B9" w:rsidP="00CB20B9">
      <w:pPr>
        <w:jc w:val="both"/>
        <w:rPr>
          <w:rFonts w:ascii="Verdana" w:hAnsi="Verdana"/>
          <w:sz w:val="20"/>
          <w:szCs w:val="20"/>
        </w:rPr>
      </w:pPr>
      <w:r>
        <w:rPr>
          <w:rFonts w:ascii="Verdana" w:hAnsi="Verdana"/>
          <w:sz w:val="20"/>
          <w:szCs w:val="20"/>
        </w:rPr>
        <w:t>Los plazos para emitir comprobantes se encuentran establecidos en el artículo 13 de la RG (AFIP) 1415. Las infracciones a los deberes de facturación resultan pasibles de las sanciones dispuestas en los artículos 39 y 40 de la Ley 11.683.</w:t>
      </w:r>
    </w:p>
    <w:p w14:paraId="70CA6A62" w14:textId="37FA41FF" w:rsidR="006C41A6" w:rsidRPr="00782C40" w:rsidRDefault="00CB20B9" w:rsidP="00CB20B9">
      <w:pPr>
        <w:jc w:val="both"/>
        <w:rPr>
          <w:rFonts w:ascii="Verdana" w:hAnsi="Verdana"/>
          <w:sz w:val="20"/>
          <w:szCs w:val="20"/>
        </w:rPr>
      </w:pPr>
      <w:r>
        <w:rPr>
          <w:rFonts w:ascii="Verdana" w:hAnsi="Verdana"/>
          <w:sz w:val="20"/>
          <w:szCs w:val="20"/>
        </w:rPr>
        <w:t>No obstante, deberá considerar la totalidad de los ingresos brutos devengados a efectos de practicar la categorización o recategorización.</w:t>
      </w:r>
    </w:p>
    <w:p w14:paraId="7ADAE98A" w14:textId="16C2ACE1" w:rsidR="00B524F9" w:rsidRDefault="00B524F9" w:rsidP="00EF0A53">
      <w:pPr>
        <w:pStyle w:val="Prrafodelista"/>
        <w:numPr>
          <w:ilvl w:val="0"/>
          <w:numId w:val="7"/>
        </w:numPr>
        <w:jc w:val="both"/>
        <w:rPr>
          <w:rFonts w:ascii="Verdana" w:hAnsi="Verdana"/>
          <w:sz w:val="20"/>
          <w:szCs w:val="20"/>
        </w:rPr>
      </w:pPr>
      <w:r w:rsidRPr="00782C40">
        <w:rPr>
          <w:rFonts w:ascii="Verdana" w:hAnsi="Verdana"/>
          <w:sz w:val="20"/>
          <w:szCs w:val="20"/>
        </w:rPr>
        <w:t xml:space="preserve">¿De dónde surge que el monotributista debe facturar por lo devengado? </w:t>
      </w:r>
    </w:p>
    <w:p w14:paraId="456EF407" w14:textId="0F9E7E8B" w:rsidR="00CB20B9" w:rsidRPr="00CB20B9" w:rsidRDefault="00CB20B9" w:rsidP="00CB20B9">
      <w:pPr>
        <w:jc w:val="both"/>
        <w:rPr>
          <w:rFonts w:ascii="Verdana" w:hAnsi="Verdana"/>
          <w:sz w:val="20"/>
          <w:szCs w:val="20"/>
        </w:rPr>
      </w:pPr>
      <w:bookmarkStart w:id="1" w:name="_Hlk30552042"/>
      <w:r>
        <w:rPr>
          <w:rFonts w:ascii="Verdana" w:hAnsi="Verdana"/>
          <w:sz w:val="20"/>
          <w:szCs w:val="20"/>
        </w:rPr>
        <w:t xml:space="preserve">Los plazos para emitir los comprobantes se rigen por lo establecido en el artículo 13 de la RG (AFIP) 1415. No obstante, a efectos de practicar la categorización o recategorización </w:t>
      </w:r>
      <w:r w:rsidR="00C77392">
        <w:rPr>
          <w:rFonts w:ascii="Verdana" w:hAnsi="Verdana"/>
          <w:sz w:val="20"/>
          <w:szCs w:val="20"/>
        </w:rPr>
        <w:t>deberá considerar los ingresos brutos devengados en virtud de lo dispuesto en e</w:t>
      </w:r>
      <w:r w:rsidR="00C77392" w:rsidRPr="00B22B2E">
        <w:rPr>
          <w:rFonts w:ascii="Verdana" w:hAnsi="Verdana"/>
          <w:sz w:val="20"/>
          <w:szCs w:val="20"/>
        </w:rPr>
        <w:t>l artículo 9 del Decreto (PEN) 1/2010</w:t>
      </w:r>
      <w:r w:rsidR="00C77392">
        <w:rPr>
          <w:rFonts w:ascii="Verdana" w:hAnsi="Verdana"/>
          <w:sz w:val="20"/>
          <w:szCs w:val="20"/>
        </w:rPr>
        <w:t>.</w:t>
      </w:r>
    </w:p>
    <w:bookmarkEnd w:id="1"/>
    <w:p w14:paraId="3B3E4D57" w14:textId="4E6958C3" w:rsidR="00B524F9" w:rsidRDefault="00B524F9" w:rsidP="00EF0A53">
      <w:pPr>
        <w:pStyle w:val="Prrafodelista"/>
        <w:numPr>
          <w:ilvl w:val="0"/>
          <w:numId w:val="7"/>
        </w:numPr>
        <w:jc w:val="both"/>
        <w:rPr>
          <w:rFonts w:ascii="Verdana" w:hAnsi="Verdana"/>
          <w:sz w:val="20"/>
          <w:szCs w:val="20"/>
        </w:rPr>
      </w:pPr>
      <w:r w:rsidRPr="00782C40">
        <w:rPr>
          <w:rFonts w:ascii="Verdana" w:hAnsi="Verdana"/>
          <w:sz w:val="20"/>
          <w:szCs w:val="20"/>
        </w:rPr>
        <w:t xml:space="preserve">Si el </w:t>
      </w:r>
      <w:proofErr w:type="spellStart"/>
      <w:r w:rsidRPr="00782C40">
        <w:rPr>
          <w:rFonts w:ascii="Verdana" w:hAnsi="Verdana"/>
          <w:sz w:val="20"/>
          <w:szCs w:val="20"/>
        </w:rPr>
        <w:t>monotributista</w:t>
      </w:r>
      <w:proofErr w:type="spellEnd"/>
      <w:r w:rsidRPr="00782C40">
        <w:rPr>
          <w:rFonts w:ascii="Verdana" w:hAnsi="Verdana"/>
          <w:sz w:val="20"/>
          <w:szCs w:val="20"/>
        </w:rPr>
        <w:t xml:space="preserve"> emite recibos, en ese caso ¿va por lo percibido?</w:t>
      </w:r>
    </w:p>
    <w:p w14:paraId="239C7C33" w14:textId="0AA724F9" w:rsidR="00C77392" w:rsidRDefault="00C77392" w:rsidP="00C77392">
      <w:pPr>
        <w:jc w:val="both"/>
        <w:rPr>
          <w:rFonts w:ascii="Verdana" w:hAnsi="Verdana"/>
          <w:sz w:val="20"/>
          <w:szCs w:val="20"/>
        </w:rPr>
      </w:pPr>
      <w:r>
        <w:rPr>
          <w:rFonts w:ascii="Verdana" w:hAnsi="Verdana"/>
          <w:sz w:val="20"/>
          <w:szCs w:val="20"/>
        </w:rPr>
        <w:t>El tipo de comprobante a emitir no determina el modo de computar los ingresos a efectos de practicar la categorización o recategorización.</w:t>
      </w:r>
    </w:p>
    <w:p w14:paraId="6029E655" w14:textId="4B66DCEE" w:rsidR="00B524F9" w:rsidRPr="00C77392" w:rsidRDefault="00B524F9" w:rsidP="00C77392">
      <w:pPr>
        <w:pStyle w:val="Prrafodelista"/>
        <w:numPr>
          <w:ilvl w:val="0"/>
          <w:numId w:val="7"/>
        </w:numPr>
        <w:jc w:val="both"/>
        <w:rPr>
          <w:rFonts w:ascii="Verdana" w:hAnsi="Verdana"/>
          <w:sz w:val="20"/>
          <w:szCs w:val="20"/>
        </w:rPr>
      </w:pPr>
      <w:r w:rsidRPr="00C77392">
        <w:rPr>
          <w:rFonts w:ascii="Verdana" w:hAnsi="Verdana"/>
          <w:sz w:val="20"/>
          <w:szCs w:val="20"/>
        </w:rPr>
        <w:t>¿Cuál es la penalidad por no tener facturas impresas de respaldo?</w:t>
      </w:r>
    </w:p>
    <w:p w14:paraId="394A9C32" w14:textId="033FD957" w:rsidR="00C77392" w:rsidRPr="00CB4F3F" w:rsidRDefault="00C77392" w:rsidP="00C77392">
      <w:pPr>
        <w:jc w:val="both"/>
        <w:rPr>
          <w:rFonts w:ascii="Verdana" w:hAnsi="Verdana"/>
          <w:i/>
          <w:iCs/>
          <w:sz w:val="20"/>
          <w:szCs w:val="20"/>
        </w:rPr>
      </w:pPr>
      <w:r w:rsidRPr="00C77392">
        <w:rPr>
          <w:rFonts w:ascii="Verdana" w:hAnsi="Verdana"/>
          <w:sz w:val="20"/>
          <w:szCs w:val="20"/>
        </w:rPr>
        <w:t>Las infracciones a los deberes de facturación resultan pasibles de las sanciones dispuestas en los art</w:t>
      </w:r>
      <w:r w:rsidR="00BF1AD0">
        <w:rPr>
          <w:rFonts w:ascii="Verdana" w:hAnsi="Verdana"/>
          <w:sz w:val="20"/>
          <w:szCs w:val="20"/>
        </w:rPr>
        <w:t xml:space="preserve">ículos 39 y 40 de la Ley 11.683, </w:t>
      </w:r>
      <w:r w:rsidR="00BF1AD0" w:rsidRPr="00CB4F3F">
        <w:rPr>
          <w:rFonts w:ascii="Verdana" w:hAnsi="Verdana"/>
          <w:sz w:val="20"/>
          <w:szCs w:val="20"/>
        </w:rPr>
        <w:t xml:space="preserve">y una causal de exclusión del art. 20 Ley 26.565 (inc. i): </w:t>
      </w:r>
      <w:r w:rsidR="00CB4F3F" w:rsidRPr="00CB4F3F">
        <w:rPr>
          <w:rFonts w:ascii="Verdana" w:hAnsi="Verdana"/>
          <w:i/>
          <w:iCs/>
          <w:sz w:val="20"/>
          <w:szCs w:val="20"/>
        </w:rPr>
        <w:t>“</w:t>
      </w:r>
      <w:r w:rsidR="00BF1AD0" w:rsidRPr="00CB4F3F">
        <w:rPr>
          <w:rFonts w:ascii="Verdana" w:hAnsi="Verdana"/>
          <w:i/>
          <w:iCs/>
          <w:sz w:val="20"/>
          <w:szCs w:val="20"/>
        </w:rPr>
        <w:t>Sus operaciones no se encuentren respaldadas por las respectivas facturas o documentos equivalentes correspondientes a las compras, locaciones o prestaciones aplicadas a la actividad, o a sus ventas, locaciones y/o prestaciones de servicios.</w:t>
      </w:r>
      <w:r w:rsidR="00CB4F3F" w:rsidRPr="00CB4F3F">
        <w:rPr>
          <w:rFonts w:ascii="Verdana" w:hAnsi="Verdana"/>
          <w:i/>
          <w:iCs/>
          <w:sz w:val="20"/>
          <w:szCs w:val="20"/>
        </w:rPr>
        <w:t>”</w:t>
      </w:r>
    </w:p>
    <w:p w14:paraId="42764204" w14:textId="5E2E075C" w:rsidR="00B524F9" w:rsidRDefault="00B524F9" w:rsidP="00EF0A53">
      <w:pPr>
        <w:pStyle w:val="Prrafodelista"/>
        <w:numPr>
          <w:ilvl w:val="0"/>
          <w:numId w:val="7"/>
        </w:numPr>
        <w:jc w:val="both"/>
        <w:rPr>
          <w:rFonts w:ascii="Verdana" w:hAnsi="Verdana"/>
          <w:sz w:val="20"/>
          <w:szCs w:val="20"/>
        </w:rPr>
      </w:pPr>
      <w:r w:rsidRPr="00782C40">
        <w:rPr>
          <w:rFonts w:ascii="Verdana" w:hAnsi="Verdana"/>
          <w:sz w:val="20"/>
          <w:szCs w:val="20"/>
        </w:rPr>
        <w:t>¿Se pueden hacer facturas y recibos indistintamente?</w:t>
      </w:r>
    </w:p>
    <w:p w14:paraId="1AC60E31" w14:textId="5098FA16" w:rsidR="00517BBF" w:rsidRPr="00517BBF" w:rsidRDefault="00950DF1" w:rsidP="00517BBF">
      <w:pPr>
        <w:jc w:val="both"/>
        <w:rPr>
          <w:rFonts w:ascii="Verdana" w:hAnsi="Verdana"/>
          <w:sz w:val="20"/>
          <w:szCs w:val="20"/>
        </w:rPr>
      </w:pPr>
      <w:r>
        <w:rPr>
          <w:rFonts w:ascii="Verdana" w:hAnsi="Verdana"/>
          <w:sz w:val="20"/>
          <w:szCs w:val="20"/>
        </w:rPr>
        <w:t xml:space="preserve">No. </w:t>
      </w:r>
      <w:r w:rsidR="00517BBF">
        <w:rPr>
          <w:rFonts w:ascii="Verdana" w:hAnsi="Verdana"/>
          <w:sz w:val="20"/>
          <w:szCs w:val="20"/>
        </w:rPr>
        <w:t xml:space="preserve">El </w:t>
      </w:r>
      <w:r>
        <w:rPr>
          <w:rFonts w:ascii="Verdana" w:hAnsi="Verdana"/>
          <w:sz w:val="20"/>
          <w:szCs w:val="20"/>
        </w:rPr>
        <w:t>Anexo IV</w:t>
      </w:r>
      <w:r w:rsidR="00517BBF">
        <w:rPr>
          <w:rFonts w:ascii="Verdana" w:hAnsi="Verdana"/>
          <w:sz w:val="20"/>
          <w:szCs w:val="20"/>
        </w:rPr>
        <w:t xml:space="preserve"> Apartado B inc. 9 de la RG (AFIP) 1415 establece que l</w:t>
      </w:r>
      <w:r w:rsidR="00517BBF" w:rsidRPr="00517BBF">
        <w:rPr>
          <w:rFonts w:ascii="Verdana" w:hAnsi="Verdana"/>
          <w:sz w:val="20"/>
          <w:szCs w:val="20"/>
        </w:rPr>
        <w:t>os profesionales y demás prestadores de servicios deberán optar por utilizar —en carácter de comprobante válido de operaciones y de soporte para la registración de las mismas— sólo facturas o recibos, de acuerdo con lo establecido en el Título II de esta resolución general. En consecuencia, no resultará válida la emisión indistinta o alternada de los mencionados comprobantes.</w:t>
      </w:r>
    </w:p>
    <w:p w14:paraId="4DCF65F3" w14:textId="7AFA43FB" w:rsidR="00B524F9" w:rsidRDefault="00B524F9" w:rsidP="00EF0A53">
      <w:pPr>
        <w:pStyle w:val="Prrafodelista"/>
        <w:numPr>
          <w:ilvl w:val="0"/>
          <w:numId w:val="7"/>
        </w:numPr>
        <w:jc w:val="both"/>
        <w:rPr>
          <w:rFonts w:ascii="Verdana" w:hAnsi="Verdana"/>
          <w:sz w:val="20"/>
          <w:szCs w:val="20"/>
        </w:rPr>
      </w:pPr>
      <w:r w:rsidRPr="00782C40">
        <w:rPr>
          <w:rFonts w:ascii="Verdana" w:hAnsi="Verdana"/>
          <w:sz w:val="20"/>
          <w:szCs w:val="20"/>
        </w:rPr>
        <w:t xml:space="preserve">¿Cómo se computa el ingreso devengado si emite una factura el 01/04/2019 y como periodo facturado (devengado) desde el 01/04/2019 al 31/05/2019? ¿Prorratea? ¿Computa el total en </w:t>
      </w:r>
      <w:r w:rsidR="00517BBF" w:rsidRPr="00782C40">
        <w:rPr>
          <w:rFonts w:ascii="Verdana" w:hAnsi="Verdana"/>
          <w:sz w:val="20"/>
          <w:szCs w:val="20"/>
        </w:rPr>
        <w:t>abril</w:t>
      </w:r>
      <w:r w:rsidRPr="00782C40">
        <w:rPr>
          <w:rFonts w:ascii="Verdana" w:hAnsi="Verdana"/>
          <w:sz w:val="20"/>
          <w:szCs w:val="20"/>
        </w:rPr>
        <w:t xml:space="preserve"> y el total en </w:t>
      </w:r>
      <w:r w:rsidR="00517BBF">
        <w:rPr>
          <w:rFonts w:ascii="Verdana" w:hAnsi="Verdana"/>
          <w:sz w:val="20"/>
          <w:szCs w:val="20"/>
        </w:rPr>
        <w:t>m</w:t>
      </w:r>
      <w:r w:rsidRPr="00782C40">
        <w:rPr>
          <w:rFonts w:ascii="Verdana" w:hAnsi="Verdana"/>
          <w:sz w:val="20"/>
          <w:szCs w:val="20"/>
        </w:rPr>
        <w:t>ayo?</w:t>
      </w:r>
    </w:p>
    <w:p w14:paraId="16F0F8A1" w14:textId="6EBD3FCD" w:rsidR="00517BBF" w:rsidRPr="00517BBF" w:rsidRDefault="00517BBF" w:rsidP="00517BBF">
      <w:pPr>
        <w:jc w:val="both"/>
        <w:rPr>
          <w:rFonts w:ascii="Verdana" w:hAnsi="Verdana"/>
          <w:sz w:val="20"/>
          <w:szCs w:val="20"/>
        </w:rPr>
      </w:pPr>
      <w:r w:rsidRPr="00517BBF">
        <w:rPr>
          <w:rFonts w:ascii="Verdana" w:hAnsi="Verdana"/>
          <w:sz w:val="20"/>
          <w:szCs w:val="20"/>
        </w:rPr>
        <w:t>Los plazos para emitir los comprobantes se rigen por lo establecido en el artículo 13 de la RG (AFIP) 1415. No obstante, a efectos de practicar la categorización o recategorización deberá considerar los ingresos brutos devengados en virtud de lo dispuesto en el artículo 9 del Decreto (PEN) 1/2010.</w:t>
      </w:r>
    </w:p>
    <w:p w14:paraId="2886F498" w14:textId="588989BB" w:rsidR="00B524F9" w:rsidRDefault="00B524F9" w:rsidP="00EF0A53">
      <w:pPr>
        <w:pStyle w:val="Prrafodelista"/>
        <w:numPr>
          <w:ilvl w:val="0"/>
          <w:numId w:val="7"/>
        </w:numPr>
        <w:jc w:val="both"/>
        <w:rPr>
          <w:rFonts w:ascii="Verdana" w:hAnsi="Verdana"/>
          <w:sz w:val="20"/>
          <w:szCs w:val="20"/>
        </w:rPr>
      </w:pPr>
      <w:r w:rsidRPr="00782C40">
        <w:rPr>
          <w:rFonts w:ascii="Verdana" w:hAnsi="Verdana"/>
          <w:sz w:val="20"/>
          <w:szCs w:val="20"/>
        </w:rPr>
        <w:t>En el caso de profesionales que pueden optar por factura o recibo</w:t>
      </w:r>
      <w:r w:rsidR="00631040">
        <w:rPr>
          <w:rFonts w:ascii="Verdana" w:hAnsi="Verdana"/>
          <w:sz w:val="20"/>
          <w:szCs w:val="20"/>
        </w:rPr>
        <w:t>. Cuando se extiende un</w:t>
      </w:r>
      <w:r w:rsidRPr="00782C40">
        <w:rPr>
          <w:rFonts w:ascii="Verdana" w:hAnsi="Verdana"/>
          <w:sz w:val="20"/>
          <w:szCs w:val="20"/>
        </w:rPr>
        <w:t xml:space="preserve"> recibo </w:t>
      </w:r>
      <w:r w:rsidR="00EB5A10">
        <w:rPr>
          <w:rFonts w:ascii="Verdana" w:hAnsi="Verdana"/>
          <w:sz w:val="20"/>
          <w:szCs w:val="20"/>
        </w:rPr>
        <w:t xml:space="preserve">por </w:t>
      </w:r>
      <w:r w:rsidRPr="00782C40">
        <w:rPr>
          <w:rFonts w:ascii="Verdana" w:hAnsi="Verdana"/>
          <w:sz w:val="20"/>
          <w:szCs w:val="20"/>
        </w:rPr>
        <w:t>cobra</w:t>
      </w:r>
      <w:r w:rsidR="00EB5A10">
        <w:rPr>
          <w:rFonts w:ascii="Verdana" w:hAnsi="Verdana"/>
          <w:sz w:val="20"/>
          <w:szCs w:val="20"/>
        </w:rPr>
        <w:t xml:space="preserve">r </w:t>
      </w:r>
      <w:r w:rsidRPr="00782C40">
        <w:rPr>
          <w:rFonts w:ascii="Verdana" w:hAnsi="Verdana"/>
          <w:sz w:val="20"/>
          <w:szCs w:val="20"/>
        </w:rPr>
        <w:t>un honorario devengado en el mes anterior</w:t>
      </w:r>
      <w:r w:rsidR="00EB5A10">
        <w:rPr>
          <w:rFonts w:ascii="Verdana" w:hAnsi="Verdana"/>
          <w:sz w:val="20"/>
          <w:szCs w:val="20"/>
        </w:rPr>
        <w:t>: ¿Debe consignarse el periodo facturado?</w:t>
      </w:r>
      <w:r w:rsidRPr="00782C40">
        <w:rPr>
          <w:rFonts w:ascii="Verdana" w:hAnsi="Verdana"/>
          <w:sz w:val="20"/>
          <w:szCs w:val="20"/>
        </w:rPr>
        <w:t xml:space="preserve"> ¿</w:t>
      </w:r>
      <w:r w:rsidR="00EB5A10">
        <w:rPr>
          <w:rFonts w:ascii="Verdana" w:hAnsi="Verdana"/>
          <w:sz w:val="20"/>
          <w:szCs w:val="20"/>
        </w:rPr>
        <w:t>N</w:t>
      </w:r>
      <w:r w:rsidRPr="00782C40">
        <w:rPr>
          <w:rFonts w:ascii="Verdana" w:hAnsi="Verdana"/>
          <w:sz w:val="20"/>
          <w:szCs w:val="20"/>
        </w:rPr>
        <w:t>o es injusto el régimen en tomar el devengado? Más teniendo en cuenta que por categoría de ingreso se asocia a una 4° categoría.</w:t>
      </w:r>
    </w:p>
    <w:p w14:paraId="2D64A27B" w14:textId="351CA334" w:rsidR="00631040" w:rsidRPr="00631040" w:rsidRDefault="00631040" w:rsidP="00631040">
      <w:pPr>
        <w:jc w:val="both"/>
        <w:rPr>
          <w:rFonts w:ascii="Verdana" w:hAnsi="Verdana"/>
          <w:sz w:val="20"/>
          <w:szCs w:val="20"/>
        </w:rPr>
      </w:pPr>
      <w:r>
        <w:rPr>
          <w:rFonts w:ascii="Verdana" w:hAnsi="Verdana"/>
          <w:sz w:val="20"/>
          <w:szCs w:val="20"/>
        </w:rPr>
        <w:t>A</w:t>
      </w:r>
      <w:r w:rsidRPr="00631040">
        <w:rPr>
          <w:rFonts w:ascii="Verdana" w:hAnsi="Verdana"/>
          <w:sz w:val="20"/>
          <w:szCs w:val="20"/>
        </w:rPr>
        <w:t xml:space="preserve"> efectos de practicar la categorización o recategorización deberá considerar los ingresos brutos devengados en virtud de lo dispuesto en el artículo 9 del Decreto (PEN) 1/2010.</w:t>
      </w:r>
    </w:p>
    <w:p w14:paraId="5C623279" w14:textId="1CF514B7" w:rsidR="00B524F9" w:rsidRDefault="00B524F9" w:rsidP="00EF0A53">
      <w:pPr>
        <w:pStyle w:val="Prrafodelista"/>
        <w:numPr>
          <w:ilvl w:val="0"/>
          <w:numId w:val="7"/>
        </w:numPr>
        <w:jc w:val="both"/>
        <w:rPr>
          <w:rFonts w:ascii="Verdana" w:hAnsi="Verdana"/>
          <w:sz w:val="20"/>
          <w:szCs w:val="20"/>
        </w:rPr>
      </w:pPr>
      <w:r w:rsidRPr="00782C40">
        <w:rPr>
          <w:rFonts w:ascii="Verdana" w:hAnsi="Verdana"/>
          <w:sz w:val="20"/>
          <w:szCs w:val="20"/>
        </w:rPr>
        <w:t>Productor de seguros factura comisiones a mes vencido por que se entera después del último día del mes. ¿este tratamiento es correcto?</w:t>
      </w:r>
    </w:p>
    <w:p w14:paraId="01286FA6" w14:textId="376960BB" w:rsidR="00631040" w:rsidRPr="00631040" w:rsidRDefault="00EB5A10" w:rsidP="00EB5A10">
      <w:pPr>
        <w:rPr>
          <w:rFonts w:ascii="Verdana" w:hAnsi="Verdana"/>
          <w:sz w:val="20"/>
          <w:szCs w:val="20"/>
        </w:rPr>
      </w:pPr>
      <w:r>
        <w:rPr>
          <w:rFonts w:ascii="Verdana" w:hAnsi="Verdana"/>
          <w:sz w:val="20"/>
          <w:szCs w:val="20"/>
        </w:rPr>
        <w:t>En el momento de la emisión del comprobante, deberá consignar el período facturado.</w:t>
      </w:r>
    </w:p>
    <w:p w14:paraId="3E374232" w14:textId="26C7DB6B" w:rsidR="00B524F9" w:rsidRDefault="00B524F9" w:rsidP="00EF0A53">
      <w:pPr>
        <w:pStyle w:val="Prrafodelista"/>
        <w:numPr>
          <w:ilvl w:val="0"/>
          <w:numId w:val="7"/>
        </w:numPr>
        <w:jc w:val="both"/>
        <w:rPr>
          <w:rFonts w:ascii="Verdana" w:hAnsi="Verdana"/>
          <w:sz w:val="20"/>
          <w:szCs w:val="20"/>
        </w:rPr>
      </w:pPr>
      <w:r w:rsidRPr="00782C40">
        <w:rPr>
          <w:rFonts w:ascii="Verdana" w:hAnsi="Verdana"/>
          <w:sz w:val="20"/>
          <w:szCs w:val="20"/>
        </w:rPr>
        <w:t xml:space="preserve">Inmediatamente después de recategorizar un cliente me aparece una pantalla que dice: “desvío – punto de venta”. </w:t>
      </w:r>
      <w:r w:rsidR="00EB5A10">
        <w:rPr>
          <w:rFonts w:ascii="Verdana" w:hAnsi="Verdana"/>
          <w:sz w:val="20"/>
          <w:szCs w:val="20"/>
        </w:rPr>
        <w:t xml:space="preserve"> El contribuyente </w:t>
      </w:r>
      <w:r w:rsidRPr="00782C40">
        <w:rPr>
          <w:rFonts w:ascii="Verdana" w:hAnsi="Verdana"/>
          <w:sz w:val="20"/>
          <w:szCs w:val="20"/>
        </w:rPr>
        <w:t>tiene registrados 2 (dos) puntos de venta,</w:t>
      </w:r>
      <w:r w:rsidR="00EB5A10">
        <w:rPr>
          <w:rFonts w:ascii="Verdana" w:hAnsi="Verdana"/>
          <w:sz w:val="20"/>
          <w:szCs w:val="20"/>
        </w:rPr>
        <w:t xml:space="preserve"> pero</w:t>
      </w:r>
      <w:r w:rsidRPr="00782C40">
        <w:rPr>
          <w:rFonts w:ascii="Verdana" w:hAnsi="Verdana"/>
          <w:sz w:val="20"/>
          <w:szCs w:val="20"/>
        </w:rPr>
        <w:t xml:space="preserve"> el sistema me pide dar de alta un punto de venta. ¿Es posible que se refiera al talonario en papel de resguardo? Suponiendo que el punto de venta actual tenga el CAI vencido.</w:t>
      </w:r>
    </w:p>
    <w:p w14:paraId="5C39510A" w14:textId="54DD8D8D" w:rsidR="00EB5A10" w:rsidRDefault="003742B0" w:rsidP="00EB5A10">
      <w:pPr>
        <w:jc w:val="both"/>
        <w:rPr>
          <w:rFonts w:ascii="Verdana" w:hAnsi="Verdana"/>
          <w:sz w:val="20"/>
          <w:szCs w:val="20"/>
        </w:rPr>
      </w:pPr>
      <w:r w:rsidRPr="00CB4F3F">
        <w:rPr>
          <w:rFonts w:ascii="Verdana" w:hAnsi="Verdana"/>
          <w:sz w:val="20"/>
          <w:szCs w:val="20"/>
        </w:rPr>
        <w:t xml:space="preserve">Probablemente el desvío obedezca al CAI vencido o que aún no habilitó el punto de venta para las facturas manuales. </w:t>
      </w:r>
      <w:r w:rsidR="00EB5A10">
        <w:rPr>
          <w:rFonts w:ascii="Verdana" w:hAnsi="Verdana"/>
          <w:sz w:val="20"/>
          <w:szCs w:val="20"/>
        </w:rPr>
        <w:t xml:space="preserve">Las inconsistencias que pudieran generarse respecto de los puntos de venta habilitados deberían subsanarse desde el servicio web </w:t>
      </w:r>
      <w:r w:rsidR="004B341C">
        <w:rPr>
          <w:rFonts w:ascii="Verdana" w:hAnsi="Verdana"/>
          <w:sz w:val="20"/>
          <w:szCs w:val="20"/>
        </w:rPr>
        <w:t>habilitado</w:t>
      </w:r>
      <w:r w:rsidR="00EB5A10">
        <w:rPr>
          <w:rFonts w:ascii="Verdana" w:hAnsi="Verdana"/>
          <w:sz w:val="20"/>
          <w:szCs w:val="20"/>
        </w:rPr>
        <w:t xml:space="preserve"> a tal fin.  </w:t>
      </w:r>
    </w:p>
    <w:p w14:paraId="0E8E8DB9" w14:textId="77777777" w:rsidR="00087FAF" w:rsidRPr="00782C40" w:rsidRDefault="00087FAF" w:rsidP="00EF0A53">
      <w:pPr>
        <w:jc w:val="both"/>
        <w:rPr>
          <w:rFonts w:ascii="Verdana" w:hAnsi="Verdana"/>
          <w:sz w:val="20"/>
          <w:szCs w:val="20"/>
        </w:rPr>
      </w:pPr>
    </w:p>
    <w:sectPr w:rsidR="00087FAF" w:rsidRPr="00782C4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D7755"/>
    <w:multiLevelType w:val="hybridMultilevel"/>
    <w:tmpl w:val="A87E7A5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32B2B5D"/>
    <w:multiLevelType w:val="hybridMultilevel"/>
    <w:tmpl w:val="DBA004E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94F3CB8"/>
    <w:multiLevelType w:val="hybridMultilevel"/>
    <w:tmpl w:val="2566240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17C6721"/>
    <w:multiLevelType w:val="hybridMultilevel"/>
    <w:tmpl w:val="581ECCF2"/>
    <w:lvl w:ilvl="0" w:tplc="DE16A66A">
      <w:start w:val="1"/>
      <w:numFmt w:val="bullet"/>
      <w:lvlText w:val=""/>
      <w:lvlJc w:val="left"/>
      <w:pPr>
        <w:tabs>
          <w:tab w:val="num" w:pos="720"/>
        </w:tabs>
        <w:ind w:left="720" w:hanging="360"/>
      </w:pPr>
      <w:rPr>
        <w:rFonts w:ascii="Wingdings" w:hAnsi="Wingdings" w:hint="default"/>
      </w:rPr>
    </w:lvl>
    <w:lvl w:ilvl="1" w:tplc="CD5AACF2" w:tentative="1">
      <w:start w:val="1"/>
      <w:numFmt w:val="bullet"/>
      <w:lvlText w:val=""/>
      <w:lvlJc w:val="left"/>
      <w:pPr>
        <w:tabs>
          <w:tab w:val="num" w:pos="1440"/>
        </w:tabs>
        <w:ind w:left="1440" w:hanging="360"/>
      </w:pPr>
      <w:rPr>
        <w:rFonts w:ascii="Wingdings" w:hAnsi="Wingdings" w:hint="default"/>
      </w:rPr>
    </w:lvl>
    <w:lvl w:ilvl="2" w:tplc="741230F8" w:tentative="1">
      <w:start w:val="1"/>
      <w:numFmt w:val="bullet"/>
      <w:lvlText w:val=""/>
      <w:lvlJc w:val="left"/>
      <w:pPr>
        <w:tabs>
          <w:tab w:val="num" w:pos="2160"/>
        </w:tabs>
        <w:ind w:left="2160" w:hanging="360"/>
      </w:pPr>
      <w:rPr>
        <w:rFonts w:ascii="Wingdings" w:hAnsi="Wingdings" w:hint="default"/>
      </w:rPr>
    </w:lvl>
    <w:lvl w:ilvl="3" w:tplc="2570A4E0" w:tentative="1">
      <w:start w:val="1"/>
      <w:numFmt w:val="bullet"/>
      <w:lvlText w:val=""/>
      <w:lvlJc w:val="left"/>
      <w:pPr>
        <w:tabs>
          <w:tab w:val="num" w:pos="2880"/>
        </w:tabs>
        <w:ind w:left="2880" w:hanging="360"/>
      </w:pPr>
      <w:rPr>
        <w:rFonts w:ascii="Wingdings" w:hAnsi="Wingdings" w:hint="default"/>
      </w:rPr>
    </w:lvl>
    <w:lvl w:ilvl="4" w:tplc="AE9C2B18" w:tentative="1">
      <w:start w:val="1"/>
      <w:numFmt w:val="bullet"/>
      <w:lvlText w:val=""/>
      <w:lvlJc w:val="left"/>
      <w:pPr>
        <w:tabs>
          <w:tab w:val="num" w:pos="3600"/>
        </w:tabs>
        <w:ind w:left="3600" w:hanging="360"/>
      </w:pPr>
      <w:rPr>
        <w:rFonts w:ascii="Wingdings" w:hAnsi="Wingdings" w:hint="default"/>
      </w:rPr>
    </w:lvl>
    <w:lvl w:ilvl="5" w:tplc="B4C46892" w:tentative="1">
      <w:start w:val="1"/>
      <w:numFmt w:val="bullet"/>
      <w:lvlText w:val=""/>
      <w:lvlJc w:val="left"/>
      <w:pPr>
        <w:tabs>
          <w:tab w:val="num" w:pos="4320"/>
        </w:tabs>
        <w:ind w:left="4320" w:hanging="360"/>
      </w:pPr>
      <w:rPr>
        <w:rFonts w:ascii="Wingdings" w:hAnsi="Wingdings" w:hint="default"/>
      </w:rPr>
    </w:lvl>
    <w:lvl w:ilvl="6" w:tplc="2012BAA6" w:tentative="1">
      <w:start w:val="1"/>
      <w:numFmt w:val="bullet"/>
      <w:lvlText w:val=""/>
      <w:lvlJc w:val="left"/>
      <w:pPr>
        <w:tabs>
          <w:tab w:val="num" w:pos="5040"/>
        </w:tabs>
        <w:ind w:left="5040" w:hanging="360"/>
      </w:pPr>
      <w:rPr>
        <w:rFonts w:ascii="Wingdings" w:hAnsi="Wingdings" w:hint="default"/>
      </w:rPr>
    </w:lvl>
    <w:lvl w:ilvl="7" w:tplc="F468F0EC" w:tentative="1">
      <w:start w:val="1"/>
      <w:numFmt w:val="bullet"/>
      <w:lvlText w:val=""/>
      <w:lvlJc w:val="left"/>
      <w:pPr>
        <w:tabs>
          <w:tab w:val="num" w:pos="5760"/>
        </w:tabs>
        <w:ind w:left="5760" w:hanging="360"/>
      </w:pPr>
      <w:rPr>
        <w:rFonts w:ascii="Wingdings" w:hAnsi="Wingdings" w:hint="default"/>
      </w:rPr>
    </w:lvl>
    <w:lvl w:ilvl="8" w:tplc="22021E72" w:tentative="1">
      <w:start w:val="1"/>
      <w:numFmt w:val="bullet"/>
      <w:lvlText w:val=""/>
      <w:lvlJc w:val="left"/>
      <w:pPr>
        <w:tabs>
          <w:tab w:val="num" w:pos="6480"/>
        </w:tabs>
        <w:ind w:left="6480" w:hanging="360"/>
      </w:pPr>
      <w:rPr>
        <w:rFonts w:ascii="Wingdings" w:hAnsi="Wingdings" w:hint="default"/>
      </w:rPr>
    </w:lvl>
  </w:abstractNum>
  <w:abstractNum w:abstractNumId="4">
    <w:nsid w:val="211D00EA"/>
    <w:multiLevelType w:val="hybridMultilevel"/>
    <w:tmpl w:val="E05CE57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22AA1F0E"/>
    <w:multiLevelType w:val="hybridMultilevel"/>
    <w:tmpl w:val="D76280E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232A2F4C"/>
    <w:multiLevelType w:val="hybridMultilevel"/>
    <w:tmpl w:val="C066AEA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25E20C80"/>
    <w:multiLevelType w:val="hybridMultilevel"/>
    <w:tmpl w:val="7D383F1C"/>
    <w:lvl w:ilvl="0" w:tplc="BA8E844A">
      <w:start w:val="1"/>
      <w:numFmt w:val="bullet"/>
      <w:lvlText w:val="-"/>
      <w:lvlJc w:val="left"/>
      <w:pPr>
        <w:ind w:left="765" w:hanging="360"/>
      </w:pPr>
      <w:rPr>
        <w:rFonts w:ascii="Calibri" w:eastAsiaTheme="minorHAnsi" w:hAnsi="Calibri" w:cstheme="minorBidi"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8">
    <w:nsid w:val="386363B7"/>
    <w:multiLevelType w:val="hybridMultilevel"/>
    <w:tmpl w:val="60867376"/>
    <w:lvl w:ilvl="0" w:tplc="E22AE4F0">
      <w:start w:val="1"/>
      <w:numFmt w:val="bullet"/>
      <w:lvlText w:val=""/>
      <w:lvlJc w:val="left"/>
      <w:pPr>
        <w:tabs>
          <w:tab w:val="num" w:pos="720"/>
        </w:tabs>
        <w:ind w:left="720" w:hanging="360"/>
      </w:pPr>
      <w:rPr>
        <w:rFonts w:ascii="Wingdings" w:hAnsi="Wingdings" w:hint="default"/>
      </w:rPr>
    </w:lvl>
    <w:lvl w:ilvl="1" w:tplc="8F729DBE" w:tentative="1">
      <w:start w:val="1"/>
      <w:numFmt w:val="bullet"/>
      <w:lvlText w:val=""/>
      <w:lvlJc w:val="left"/>
      <w:pPr>
        <w:tabs>
          <w:tab w:val="num" w:pos="1440"/>
        </w:tabs>
        <w:ind w:left="1440" w:hanging="360"/>
      </w:pPr>
      <w:rPr>
        <w:rFonts w:ascii="Wingdings" w:hAnsi="Wingdings" w:hint="default"/>
      </w:rPr>
    </w:lvl>
    <w:lvl w:ilvl="2" w:tplc="059EFE58" w:tentative="1">
      <w:start w:val="1"/>
      <w:numFmt w:val="bullet"/>
      <w:lvlText w:val=""/>
      <w:lvlJc w:val="left"/>
      <w:pPr>
        <w:tabs>
          <w:tab w:val="num" w:pos="2160"/>
        </w:tabs>
        <w:ind w:left="2160" w:hanging="360"/>
      </w:pPr>
      <w:rPr>
        <w:rFonts w:ascii="Wingdings" w:hAnsi="Wingdings" w:hint="default"/>
      </w:rPr>
    </w:lvl>
    <w:lvl w:ilvl="3" w:tplc="2CE23ECC" w:tentative="1">
      <w:start w:val="1"/>
      <w:numFmt w:val="bullet"/>
      <w:lvlText w:val=""/>
      <w:lvlJc w:val="left"/>
      <w:pPr>
        <w:tabs>
          <w:tab w:val="num" w:pos="2880"/>
        </w:tabs>
        <w:ind w:left="2880" w:hanging="360"/>
      </w:pPr>
      <w:rPr>
        <w:rFonts w:ascii="Wingdings" w:hAnsi="Wingdings" w:hint="default"/>
      </w:rPr>
    </w:lvl>
    <w:lvl w:ilvl="4" w:tplc="A038151E" w:tentative="1">
      <w:start w:val="1"/>
      <w:numFmt w:val="bullet"/>
      <w:lvlText w:val=""/>
      <w:lvlJc w:val="left"/>
      <w:pPr>
        <w:tabs>
          <w:tab w:val="num" w:pos="3600"/>
        </w:tabs>
        <w:ind w:left="3600" w:hanging="360"/>
      </w:pPr>
      <w:rPr>
        <w:rFonts w:ascii="Wingdings" w:hAnsi="Wingdings" w:hint="default"/>
      </w:rPr>
    </w:lvl>
    <w:lvl w:ilvl="5" w:tplc="89CE03D0" w:tentative="1">
      <w:start w:val="1"/>
      <w:numFmt w:val="bullet"/>
      <w:lvlText w:val=""/>
      <w:lvlJc w:val="left"/>
      <w:pPr>
        <w:tabs>
          <w:tab w:val="num" w:pos="4320"/>
        </w:tabs>
        <w:ind w:left="4320" w:hanging="360"/>
      </w:pPr>
      <w:rPr>
        <w:rFonts w:ascii="Wingdings" w:hAnsi="Wingdings" w:hint="default"/>
      </w:rPr>
    </w:lvl>
    <w:lvl w:ilvl="6" w:tplc="899C8D62" w:tentative="1">
      <w:start w:val="1"/>
      <w:numFmt w:val="bullet"/>
      <w:lvlText w:val=""/>
      <w:lvlJc w:val="left"/>
      <w:pPr>
        <w:tabs>
          <w:tab w:val="num" w:pos="5040"/>
        </w:tabs>
        <w:ind w:left="5040" w:hanging="360"/>
      </w:pPr>
      <w:rPr>
        <w:rFonts w:ascii="Wingdings" w:hAnsi="Wingdings" w:hint="default"/>
      </w:rPr>
    </w:lvl>
    <w:lvl w:ilvl="7" w:tplc="79D68FE0" w:tentative="1">
      <w:start w:val="1"/>
      <w:numFmt w:val="bullet"/>
      <w:lvlText w:val=""/>
      <w:lvlJc w:val="left"/>
      <w:pPr>
        <w:tabs>
          <w:tab w:val="num" w:pos="5760"/>
        </w:tabs>
        <w:ind w:left="5760" w:hanging="360"/>
      </w:pPr>
      <w:rPr>
        <w:rFonts w:ascii="Wingdings" w:hAnsi="Wingdings" w:hint="default"/>
      </w:rPr>
    </w:lvl>
    <w:lvl w:ilvl="8" w:tplc="F4BEDD1E" w:tentative="1">
      <w:start w:val="1"/>
      <w:numFmt w:val="bullet"/>
      <w:lvlText w:val=""/>
      <w:lvlJc w:val="left"/>
      <w:pPr>
        <w:tabs>
          <w:tab w:val="num" w:pos="6480"/>
        </w:tabs>
        <w:ind w:left="6480" w:hanging="360"/>
      </w:pPr>
      <w:rPr>
        <w:rFonts w:ascii="Wingdings" w:hAnsi="Wingdings" w:hint="default"/>
      </w:rPr>
    </w:lvl>
  </w:abstractNum>
  <w:abstractNum w:abstractNumId="9">
    <w:nsid w:val="3BC70392"/>
    <w:multiLevelType w:val="hybridMultilevel"/>
    <w:tmpl w:val="9078F35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3DA17D46"/>
    <w:multiLevelType w:val="hybridMultilevel"/>
    <w:tmpl w:val="1038946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3E311932"/>
    <w:multiLevelType w:val="hybridMultilevel"/>
    <w:tmpl w:val="8A567C1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40CB608A"/>
    <w:multiLevelType w:val="hybridMultilevel"/>
    <w:tmpl w:val="6F36E75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411C1A63"/>
    <w:multiLevelType w:val="hybridMultilevel"/>
    <w:tmpl w:val="D70A5664"/>
    <w:lvl w:ilvl="0" w:tplc="19D0B96C">
      <w:start w:val="1"/>
      <w:numFmt w:val="decimal"/>
      <w:lvlText w:val="%1)"/>
      <w:lvlJc w:val="left"/>
      <w:pPr>
        <w:ind w:left="405" w:hanging="360"/>
      </w:pPr>
      <w:rPr>
        <w:rFonts w:hint="default"/>
      </w:rPr>
    </w:lvl>
    <w:lvl w:ilvl="1" w:tplc="2C0A0019" w:tentative="1">
      <w:start w:val="1"/>
      <w:numFmt w:val="lowerLetter"/>
      <w:lvlText w:val="%2."/>
      <w:lvlJc w:val="left"/>
      <w:pPr>
        <w:ind w:left="1125" w:hanging="360"/>
      </w:pPr>
    </w:lvl>
    <w:lvl w:ilvl="2" w:tplc="2C0A001B" w:tentative="1">
      <w:start w:val="1"/>
      <w:numFmt w:val="lowerRoman"/>
      <w:lvlText w:val="%3."/>
      <w:lvlJc w:val="right"/>
      <w:pPr>
        <w:ind w:left="1845" w:hanging="180"/>
      </w:pPr>
    </w:lvl>
    <w:lvl w:ilvl="3" w:tplc="2C0A000F" w:tentative="1">
      <w:start w:val="1"/>
      <w:numFmt w:val="decimal"/>
      <w:lvlText w:val="%4."/>
      <w:lvlJc w:val="left"/>
      <w:pPr>
        <w:ind w:left="2565" w:hanging="360"/>
      </w:pPr>
    </w:lvl>
    <w:lvl w:ilvl="4" w:tplc="2C0A0019" w:tentative="1">
      <w:start w:val="1"/>
      <w:numFmt w:val="lowerLetter"/>
      <w:lvlText w:val="%5."/>
      <w:lvlJc w:val="left"/>
      <w:pPr>
        <w:ind w:left="3285" w:hanging="360"/>
      </w:pPr>
    </w:lvl>
    <w:lvl w:ilvl="5" w:tplc="2C0A001B" w:tentative="1">
      <w:start w:val="1"/>
      <w:numFmt w:val="lowerRoman"/>
      <w:lvlText w:val="%6."/>
      <w:lvlJc w:val="right"/>
      <w:pPr>
        <w:ind w:left="4005" w:hanging="180"/>
      </w:pPr>
    </w:lvl>
    <w:lvl w:ilvl="6" w:tplc="2C0A000F" w:tentative="1">
      <w:start w:val="1"/>
      <w:numFmt w:val="decimal"/>
      <w:lvlText w:val="%7."/>
      <w:lvlJc w:val="left"/>
      <w:pPr>
        <w:ind w:left="4725" w:hanging="360"/>
      </w:pPr>
    </w:lvl>
    <w:lvl w:ilvl="7" w:tplc="2C0A0019" w:tentative="1">
      <w:start w:val="1"/>
      <w:numFmt w:val="lowerLetter"/>
      <w:lvlText w:val="%8."/>
      <w:lvlJc w:val="left"/>
      <w:pPr>
        <w:ind w:left="5445" w:hanging="360"/>
      </w:pPr>
    </w:lvl>
    <w:lvl w:ilvl="8" w:tplc="2C0A001B" w:tentative="1">
      <w:start w:val="1"/>
      <w:numFmt w:val="lowerRoman"/>
      <w:lvlText w:val="%9."/>
      <w:lvlJc w:val="right"/>
      <w:pPr>
        <w:ind w:left="6165" w:hanging="180"/>
      </w:pPr>
    </w:lvl>
  </w:abstractNum>
  <w:abstractNum w:abstractNumId="14">
    <w:nsid w:val="41DB38B4"/>
    <w:multiLevelType w:val="hybridMultilevel"/>
    <w:tmpl w:val="BAB4288E"/>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46667983"/>
    <w:multiLevelType w:val="hybridMultilevel"/>
    <w:tmpl w:val="7C846B88"/>
    <w:lvl w:ilvl="0" w:tplc="60EE2220">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6">
    <w:nsid w:val="4D5F0455"/>
    <w:multiLevelType w:val="hybridMultilevel"/>
    <w:tmpl w:val="474228D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56ED7B64"/>
    <w:multiLevelType w:val="hybridMultilevel"/>
    <w:tmpl w:val="610A117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58A902F3"/>
    <w:multiLevelType w:val="hybridMultilevel"/>
    <w:tmpl w:val="8A78BAA6"/>
    <w:lvl w:ilvl="0" w:tplc="49941546">
      <w:start w:val="1"/>
      <w:numFmt w:val="bullet"/>
      <w:lvlText w:val="-"/>
      <w:lvlJc w:val="left"/>
      <w:pPr>
        <w:ind w:left="1080" w:hanging="360"/>
      </w:pPr>
      <w:rPr>
        <w:rFonts w:ascii="Calibri" w:eastAsiaTheme="minorHAnsi" w:hAnsi="Calibri" w:cstheme="minorBidi"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9">
    <w:nsid w:val="6C5E17A6"/>
    <w:multiLevelType w:val="hybridMultilevel"/>
    <w:tmpl w:val="1038946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6DFF1B2B"/>
    <w:multiLevelType w:val="hybridMultilevel"/>
    <w:tmpl w:val="4BC642B2"/>
    <w:lvl w:ilvl="0" w:tplc="637CE792">
      <w:start w:val="1"/>
      <w:numFmt w:val="bullet"/>
      <w:lvlText w:val="-"/>
      <w:lvlJc w:val="left"/>
      <w:pPr>
        <w:ind w:left="765" w:hanging="360"/>
      </w:pPr>
      <w:rPr>
        <w:rFonts w:ascii="Calibri" w:eastAsiaTheme="minorHAnsi" w:hAnsi="Calibri" w:cstheme="minorBidi"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21">
    <w:nsid w:val="737651E2"/>
    <w:multiLevelType w:val="hybridMultilevel"/>
    <w:tmpl w:val="C61E0CA6"/>
    <w:lvl w:ilvl="0" w:tplc="EC263162">
      <w:start w:val="1"/>
      <w:numFmt w:val="bullet"/>
      <w:lvlText w:val="-"/>
      <w:lvlJc w:val="left"/>
      <w:pPr>
        <w:ind w:left="1080" w:hanging="360"/>
      </w:pPr>
      <w:rPr>
        <w:rFonts w:ascii="Calibri" w:eastAsiaTheme="minorHAnsi" w:hAnsi="Calibri" w:cstheme="minorBidi"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2">
    <w:nsid w:val="7D504874"/>
    <w:multiLevelType w:val="hybridMultilevel"/>
    <w:tmpl w:val="003C34F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3"/>
  </w:num>
  <w:num w:numId="2">
    <w:abstractNumId w:val="20"/>
  </w:num>
  <w:num w:numId="3">
    <w:abstractNumId w:val="7"/>
  </w:num>
  <w:num w:numId="4">
    <w:abstractNumId w:val="5"/>
  </w:num>
  <w:num w:numId="5">
    <w:abstractNumId w:val="9"/>
  </w:num>
  <w:num w:numId="6">
    <w:abstractNumId w:val="16"/>
  </w:num>
  <w:num w:numId="7">
    <w:abstractNumId w:val="14"/>
  </w:num>
  <w:num w:numId="8">
    <w:abstractNumId w:val="18"/>
  </w:num>
  <w:num w:numId="9">
    <w:abstractNumId w:val="21"/>
  </w:num>
  <w:num w:numId="10">
    <w:abstractNumId w:val="10"/>
  </w:num>
  <w:num w:numId="11">
    <w:abstractNumId w:val="17"/>
  </w:num>
  <w:num w:numId="12">
    <w:abstractNumId w:val="0"/>
  </w:num>
  <w:num w:numId="13">
    <w:abstractNumId w:val="19"/>
  </w:num>
  <w:num w:numId="14">
    <w:abstractNumId w:val="4"/>
  </w:num>
  <w:num w:numId="15">
    <w:abstractNumId w:val="22"/>
  </w:num>
  <w:num w:numId="16">
    <w:abstractNumId w:val="15"/>
  </w:num>
  <w:num w:numId="17">
    <w:abstractNumId w:val="1"/>
  </w:num>
  <w:num w:numId="18">
    <w:abstractNumId w:val="11"/>
  </w:num>
  <w:num w:numId="19">
    <w:abstractNumId w:val="12"/>
  </w:num>
  <w:num w:numId="20">
    <w:abstractNumId w:val="6"/>
  </w:num>
  <w:num w:numId="21">
    <w:abstractNumId w:val="2"/>
  </w:num>
  <w:num w:numId="22">
    <w:abstractNumId w:val="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mailMerge>
    <w:mainDocumentType w:val="formLetters"/>
    <w:dataType w:val="textFile"/>
    <w:activeRecord w:val="-1"/>
  </w:mailMerg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962"/>
    <w:rsid w:val="000011F0"/>
    <w:rsid w:val="0002003F"/>
    <w:rsid w:val="000400AD"/>
    <w:rsid w:val="000417C1"/>
    <w:rsid w:val="00044C19"/>
    <w:rsid w:val="000552B6"/>
    <w:rsid w:val="000605F3"/>
    <w:rsid w:val="00063B43"/>
    <w:rsid w:val="00072FBE"/>
    <w:rsid w:val="000754FC"/>
    <w:rsid w:val="000805E9"/>
    <w:rsid w:val="00087FAF"/>
    <w:rsid w:val="0009796D"/>
    <w:rsid w:val="000A5743"/>
    <w:rsid w:val="000A67D6"/>
    <w:rsid w:val="000B6AB6"/>
    <w:rsid w:val="000C23F9"/>
    <w:rsid w:val="000C6F86"/>
    <w:rsid w:val="000C7A81"/>
    <w:rsid w:val="000D0976"/>
    <w:rsid w:val="000D628A"/>
    <w:rsid w:val="000E49AE"/>
    <w:rsid w:val="000E7193"/>
    <w:rsid w:val="000F1042"/>
    <w:rsid w:val="000F557C"/>
    <w:rsid w:val="0010114A"/>
    <w:rsid w:val="001625A3"/>
    <w:rsid w:val="00170C61"/>
    <w:rsid w:val="00187153"/>
    <w:rsid w:val="00187D68"/>
    <w:rsid w:val="001A1721"/>
    <w:rsid w:val="001A3866"/>
    <w:rsid w:val="001C1924"/>
    <w:rsid w:val="001C6E46"/>
    <w:rsid w:val="001D46F6"/>
    <w:rsid w:val="001E1532"/>
    <w:rsid w:val="001E1EA2"/>
    <w:rsid w:val="001E2F2A"/>
    <w:rsid w:val="002016D4"/>
    <w:rsid w:val="002022CB"/>
    <w:rsid w:val="0020286E"/>
    <w:rsid w:val="00207B4E"/>
    <w:rsid w:val="00223CA6"/>
    <w:rsid w:val="00223E98"/>
    <w:rsid w:val="0023015F"/>
    <w:rsid w:val="00230A9B"/>
    <w:rsid w:val="00234DC8"/>
    <w:rsid w:val="00245102"/>
    <w:rsid w:val="0025123F"/>
    <w:rsid w:val="00251294"/>
    <w:rsid w:val="002772FF"/>
    <w:rsid w:val="00294E6F"/>
    <w:rsid w:val="002A31CA"/>
    <w:rsid w:val="002A394D"/>
    <w:rsid w:val="002B0397"/>
    <w:rsid w:val="002C2743"/>
    <w:rsid w:val="002D112F"/>
    <w:rsid w:val="002E06AA"/>
    <w:rsid w:val="002E1986"/>
    <w:rsid w:val="002E1ABE"/>
    <w:rsid w:val="002E6D13"/>
    <w:rsid w:val="002E6F28"/>
    <w:rsid w:val="002F4B1B"/>
    <w:rsid w:val="003015B2"/>
    <w:rsid w:val="00311347"/>
    <w:rsid w:val="00312C13"/>
    <w:rsid w:val="003140C7"/>
    <w:rsid w:val="00314EA1"/>
    <w:rsid w:val="00327499"/>
    <w:rsid w:val="00334DA9"/>
    <w:rsid w:val="003550CF"/>
    <w:rsid w:val="00357D5B"/>
    <w:rsid w:val="00357FE7"/>
    <w:rsid w:val="00363360"/>
    <w:rsid w:val="003742B0"/>
    <w:rsid w:val="003921C2"/>
    <w:rsid w:val="003A72A8"/>
    <w:rsid w:val="003B4099"/>
    <w:rsid w:val="003D49D8"/>
    <w:rsid w:val="003E4187"/>
    <w:rsid w:val="003F06DE"/>
    <w:rsid w:val="003F1759"/>
    <w:rsid w:val="00404962"/>
    <w:rsid w:val="004055AC"/>
    <w:rsid w:val="00411EBC"/>
    <w:rsid w:val="004200C0"/>
    <w:rsid w:val="004216A7"/>
    <w:rsid w:val="00422D85"/>
    <w:rsid w:val="0042753D"/>
    <w:rsid w:val="00430517"/>
    <w:rsid w:val="00433EA2"/>
    <w:rsid w:val="00436EBC"/>
    <w:rsid w:val="00444613"/>
    <w:rsid w:val="004763D0"/>
    <w:rsid w:val="004A19CC"/>
    <w:rsid w:val="004A2B21"/>
    <w:rsid w:val="004B341C"/>
    <w:rsid w:val="004B6347"/>
    <w:rsid w:val="004B7276"/>
    <w:rsid w:val="004B7757"/>
    <w:rsid w:val="004E3073"/>
    <w:rsid w:val="004E6F0E"/>
    <w:rsid w:val="0050337A"/>
    <w:rsid w:val="00505F94"/>
    <w:rsid w:val="005149A9"/>
    <w:rsid w:val="00517BBF"/>
    <w:rsid w:val="00525C8F"/>
    <w:rsid w:val="005343B5"/>
    <w:rsid w:val="005436C9"/>
    <w:rsid w:val="0056363D"/>
    <w:rsid w:val="005765B7"/>
    <w:rsid w:val="0058679F"/>
    <w:rsid w:val="005878A9"/>
    <w:rsid w:val="00590246"/>
    <w:rsid w:val="005908BC"/>
    <w:rsid w:val="00593A00"/>
    <w:rsid w:val="005967A6"/>
    <w:rsid w:val="005976AA"/>
    <w:rsid w:val="005A3E94"/>
    <w:rsid w:val="005B1374"/>
    <w:rsid w:val="005B3761"/>
    <w:rsid w:val="005B583C"/>
    <w:rsid w:val="005C2CC2"/>
    <w:rsid w:val="005E419D"/>
    <w:rsid w:val="005F0A22"/>
    <w:rsid w:val="006012E7"/>
    <w:rsid w:val="00631040"/>
    <w:rsid w:val="006557F8"/>
    <w:rsid w:val="00665F2F"/>
    <w:rsid w:val="006678FF"/>
    <w:rsid w:val="00670557"/>
    <w:rsid w:val="00671E92"/>
    <w:rsid w:val="00692408"/>
    <w:rsid w:val="0069362F"/>
    <w:rsid w:val="006A47E3"/>
    <w:rsid w:val="006A6D2B"/>
    <w:rsid w:val="006A729E"/>
    <w:rsid w:val="006A7FCC"/>
    <w:rsid w:val="006B1DB9"/>
    <w:rsid w:val="006B2005"/>
    <w:rsid w:val="006B567F"/>
    <w:rsid w:val="006C34B1"/>
    <w:rsid w:val="006C41A6"/>
    <w:rsid w:val="006F02A4"/>
    <w:rsid w:val="006F44D6"/>
    <w:rsid w:val="007008F6"/>
    <w:rsid w:val="007076C0"/>
    <w:rsid w:val="007121F2"/>
    <w:rsid w:val="00715FC6"/>
    <w:rsid w:val="007177B7"/>
    <w:rsid w:val="007209E3"/>
    <w:rsid w:val="007226A8"/>
    <w:rsid w:val="00724167"/>
    <w:rsid w:val="007261DE"/>
    <w:rsid w:val="00760E1A"/>
    <w:rsid w:val="0076565B"/>
    <w:rsid w:val="00780B16"/>
    <w:rsid w:val="00782C40"/>
    <w:rsid w:val="00783111"/>
    <w:rsid w:val="007864B3"/>
    <w:rsid w:val="0078782C"/>
    <w:rsid w:val="007A1250"/>
    <w:rsid w:val="007A74B3"/>
    <w:rsid w:val="007B101D"/>
    <w:rsid w:val="007B19F2"/>
    <w:rsid w:val="007B711A"/>
    <w:rsid w:val="007C0216"/>
    <w:rsid w:val="007C32BC"/>
    <w:rsid w:val="007D6CCB"/>
    <w:rsid w:val="007E61BF"/>
    <w:rsid w:val="007F2BCF"/>
    <w:rsid w:val="007F4E4F"/>
    <w:rsid w:val="0080689B"/>
    <w:rsid w:val="008077EB"/>
    <w:rsid w:val="0082052F"/>
    <w:rsid w:val="00833E31"/>
    <w:rsid w:val="00852AC7"/>
    <w:rsid w:val="00865156"/>
    <w:rsid w:val="0086730C"/>
    <w:rsid w:val="00867D65"/>
    <w:rsid w:val="008A30B5"/>
    <w:rsid w:val="008A3B1A"/>
    <w:rsid w:val="008A6265"/>
    <w:rsid w:val="008B5A6E"/>
    <w:rsid w:val="008B69B5"/>
    <w:rsid w:val="008C1285"/>
    <w:rsid w:val="008E4434"/>
    <w:rsid w:val="008E44ED"/>
    <w:rsid w:val="008F2044"/>
    <w:rsid w:val="008F3290"/>
    <w:rsid w:val="008F32BA"/>
    <w:rsid w:val="008F7016"/>
    <w:rsid w:val="00910415"/>
    <w:rsid w:val="009355F9"/>
    <w:rsid w:val="00936742"/>
    <w:rsid w:val="00950DF1"/>
    <w:rsid w:val="009543A8"/>
    <w:rsid w:val="00977D4B"/>
    <w:rsid w:val="00992E28"/>
    <w:rsid w:val="00993EF3"/>
    <w:rsid w:val="0099502E"/>
    <w:rsid w:val="009A7C86"/>
    <w:rsid w:val="009A7FA1"/>
    <w:rsid w:val="009B0F18"/>
    <w:rsid w:val="009B7719"/>
    <w:rsid w:val="009D3EF9"/>
    <w:rsid w:val="009D75CC"/>
    <w:rsid w:val="009D79BE"/>
    <w:rsid w:val="009E07B9"/>
    <w:rsid w:val="009F30BE"/>
    <w:rsid w:val="00A01FFC"/>
    <w:rsid w:val="00A1192D"/>
    <w:rsid w:val="00A1285A"/>
    <w:rsid w:val="00A12D71"/>
    <w:rsid w:val="00A177DF"/>
    <w:rsid w:val="00A21615"/>
    <w:rsid w:val="00A2565E"/>
    <w:rsid w:val="00A3065E"/>
    <w:rsid w:val="00A3096E"/>
    <w:rsid w:val="00A30EAC"/>
    <w:rsid w:val="00A351EF"/>
    <w:rsid w:val="00A37729"/>
    <w:rsid w:val="00A5340E"/>
    <w:rsid w:val="00A73449"/>
    <w:rsid w:val="00A7565A"/>
    <w:rsid w:val="00A950AA"/>
    <w:rsid w:val="00AA4045"/>
    <w:rsid w:val="00AB1089"/>
    <w:rsid w:val="00AB49C6"/>
    <w:rsid w:val="00AB535F"/>
    <w:rsid w:val="00AB569F"/>
    <w:rsid w:val="00AC4297"/>
    <w:rsid w:val="00AD4C61"/>
    <w:rsid w:val="00AE0239"/>
    <w:rsid w:val="00B20C23"/>
    <w:rsid w:val="00B20F80"/>
    <w:rsid w:val="00B21DBB"/>
    <w:rsid w:val="00B22B2E"/>
    <w:rsid w:val="00B36E7D"/>
    <w:rsid w:val="00B524F9"/>
    <w:rsid w:val="00B72B14"/>
    <w:rsid w:val="00B85584"/>
    <w:rsid w:val="00B87448"/>
    <w:rsid w:val="00B94E31"/>
    <w:rsid w:val="00BB0AE9"/>
    <w:rsid w:val="00BB470A"/>
    <w:rsid w:val="00BD514B"/>
    <w:rsid w:val="00BD7E26"/>
    <w:rsid w:val="00BF0FDD"/>
    <w:rsid w:val="00BF1AD0"/>
    <w:rsid w:val="00BF2E7C"/>
    <w:rsid w:val="00C12889"/>
    <w:rsid w:val="00C21057"/>
    <w:rsid w:val="00C2430F"/>
    <w:rsid w:val="00C27BF9"/>
    <w:rsid w:val="00C30BFD"/>
    <w:rsid w:val="00C65A7A"/>
    <w:rsid w:val="00C72C0A"/>
    <w:rsid w:val="00C77392"/>
    <w:rsid w:val="00CB20B9"/>
    <w:rsid w:val="00CB31B0"/>
    <w:rsid w:val="00CB3AE6"/>
    <w:rsid w:val="00CB4F3F"/>
    <w:rsid w:val="00CD0C91"/>
    <w:rsid w:val="00CD6E7C"/>
    <w:rsid w:val="00CE108A"/>
    <w:rsid w:val="00CF1A4C"/>
    <w:rsid w:val="00D028B9"/>
    <w:rsid w:val="00D1342C"/>
    <w:rsid w:val="00D3444E"/>
    <w:rsid w:val="00D61CA9"/>
    <w:rsid w:val="00D66EB5"/>
    <w:rsid w:val="00D9090E"/>
    <w:rsid w:val="00D93D3E"/>
    <w:rsid w:val="00DD01C1"/>
    <w:rsid w:val="00DD6A22"/>
    <w:rsid w:val="00E02734"/>
    <w:rsid w:val="00E1111A"/>
    <w:rsid w:val="00E13ECE"/>
    <w:rsid w:val="00E32321"/>
    <w:rsid w:val="00E337B5"/>
    <w:rsid w:val="00E503F7"/>
    <w:rsid w:val="00E603CE"/>
    <w:rsid w:val="00E62D96"/>
    <w:rsid w:val="00E726D8"/>
    <w:rsid w:val="00E817B1"/>
    <w:rsid w:val="00E97AA8"/>
    <w:rsid w:val="00EB2A62"/>
    <w:rsid w:val="00EB3AFA"/>
    <w:rsid w:val="00EB5A10"/>
    <w:rsid w:val="00EC336A"/>
    <w:rsid w:val="00ED276D"/>
    <w:rsid w:val="00ED5891"/>
    <w:rsid w:val="00EE1A1F"/>
    <w:rsid w:val="00EE2E60"/>
    <w:rsid w:val="00EE4718"/>
    <w:rsid w:val="00EF0A53"/>
    <w:rsid w:val="00F52BED"/>
    <w:rsid w:val="00F545EC"/>
    <w:rsid w:val="00F56D53"/>
    <w:rsid w:val="00F665D2"/>
    <w:rsid w:val="00F7193F"/>
    <w:rsid w:val="00F71EEF"/>
    <w:rsid w:val="00F81B77"/>
    <w:rsid w:val="00F830BD"/>
    <w:rsid w:val="00F86CBE"/>
    <w:rsid w:val="00F96ED5"/>
    <w:rsid w:val="00FA423D"/>
    <w:rsid w:val="00FA4907"/>
    <w:rsid w:val="00FA5ABA"/>
    <w:rsid w:val="00FC5D46"/>
    <w:rsid w:val="00FD2AE4"/>
    <w:rsid w:val="00FD6692"/>
    <w:rsid w:val="00FE18F1"/>
    <w:rsid w:val="00FF29E3"/>
    <w:rsid w:val="00FF2B7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23130"/>
  <w15:docId w15:val="{B194FA15-4B34-4FEF-9D57-B6DF9B332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411E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B4099"/>
    <w:pPr>
      <w:ind w:left="720"/>
      <w:contextualSpacing/>
    </w:pPr>
  </w:style>
  <w:style w:type="character" w:customStyle="1" w:styleId="Ttulo1Car">
    <w:name w:val="Título 1 Car"/>
    <w:basedOn w:val="Fuentedeprrafopredeter"/>
    <w:link w:val="Ttulo1"/>
    <w:uiPriority w:val="9"/>
    <w:rsid w:val="00411EBC"/>
    <w:rPr>
      <w:rFonts w:ascii="Times New Roman" w:eastAsia="Times New Roman" w:hAnsi="Times New Roman" w:cs="Times New Roman"/>
      <w:b/>
      <w:bCs/>
      <w:kern w:val="36"/>
      <w:sz w:val="48"/>
      <w:szCs w:val="48"/>
      <w:lang w:eastAsia="es-AR"/>
    </w:rPr>
  </w:style>
  <w:style w:type="paragraph" w:styleId="Textodeglobo">
    <w:name w:val="Balloon Text"/>
    <w:basedOn w:val="Normal"/>
    <w:link w:val="TextodegloboCar"/>
    <w:uiPriority w:val="99"/>
    <w:semiHidden/>
    <w:unhideWhenUsed/>
    <w:rsid w:val="007B101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B101D"/>
    <w:rPr>
      <w:rFonts w:ascii="Tahoma" w:hAnsi="Tahoma" w:cs="Tahoma"/>
      <w:sz w:val="16"/>
      <w:szCs w:val="16"/>
    </w:rPr>
  </w:style>
  <w:style w:type="paragraph" w:styleId="NormalWeb">
    <w:name w:val="Normal (Web)"/>
    <w:basedOn w:val="Normal"/>
    <w:uiPriority w:val="99"/>
    <w:semiHidden/>
    <w:unhideWhenUsed/>
    <w:rsid w:val="007B101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semiHidden/>
    <w:unhideWhenUsed/>
    <w:rsid w:val="007B10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437938">
      <w:bodyDiv w:val="1"/>
      <w:marLeft w:val="0"/>
      <w:marRight w:val="0"/>
      <w:marTop w:val="0"/>
      <w:marBottom w:val="0"/>
      <w:divBdr>
        <w:top w:val="none" w:sz="0" w:space="0" w:color="auto"/>
        <w:left w:val="none" w:sz="0" w:space="0" w:color="auto"/>
        <w:bottom w:val="none" w:sz="0" w:space="0" w:color="auto"/>
        <w:right w:val="none" w:sz="0" w:space="0" w:color="auto"/>
      </w:divBdr>
    </w:div>
    <w:div w:id="1170561019">
      <w:bodyDiv w:val="1"/>
      <w:marLeft w:val="0"/>
      <w:marRight w:val="0"/>
      <w:marTop w:val="0"/>
      <w:marBottom w:val="0"/>
      <w:divBdr>
        <w:top w:val="none" w:sz="0" w:space="0" w:color="auto"/>
        <w:left w:val="none" w:sz="0" w:space="0" w:color="auto"/>
        <w:bottom w:val="none" w:sz="0" w:space="0" w:color="auto"/>
        <w:right w:val="none" w:sz="0" w:space="0" w:color="auto"/>
      </w:divBdr>
      <w:divsChild>
        <w:div w:id="1272132874">
          <w:marLeft w:val="994"/>
          <w:marRight w:val="0"/>
          <w:marTop w:val="0"/>
          <w:marBottom w:val="0"/>
          <w:divBdr>
            <w:top w:val="none" w:sz="0" w:space="0" w:color="auto"/>
            <w:left w:val="none" w:sz="0" w:space="0" w:color="auto"/>
            <w:bottom w:val="none" w:sz="0" w:space="0" w:color="auto"/>
            <w:right w:val="none" w:sz="0" w:space="0" w:color="auto"/>
          </w:divBdr>
        </w:div>
      </w:divsChild>
    </w:div>
    <w:div w:id="1742751017">
      <w:bodyDiv w:val="1"/>
      <w:marLeft w:val="0"/>
      <w:marRight w:val="0"/>
      <w:marTop w:val="0"/>
      <w:marBottom w:val="0"/>
      <w:divBdr>
        <w:top w:val="none" w:sz="0" w:space="0" w:color="auto"/>
        <w:left w:val="none" w:sz="0" w:space="0" w:color="auto"/>
        <w:bottom w:val="none" w:sz="0" w:space="0" w:color="auto"/>
        <w:right w:val="none" w:sz="0" w:space="0" w:color="auto"/>
      </w:divBdr>
      <w:divsChild>
        <w:div w:id="1237085344">
          <w:marLeft w:val="0"/>
          <w:marRight w:val="0"/>
          <w:marTop w:val="0"/>
          <w:marBottom w:val="0"/>
          <w:divBdr>
            <w:top w:val="none" w:sz="0" w:space="0" w:color="auto"/>
            <w:left w:val="none" w:sz="0" w:space="0" w:color="auto"/>
            <w:bottom w:val="none" w:sz="0" w:space="0" w:color="auto"/>
            <w:right w:val="none" w:sz="0" w:space="0" w:color="auto"/>
          </w:divBdr>
        </w:div>
      </w:divsChild>
    </w:div>
    <w:div w:id="1809007565">
      <w:bodyDiv w:val="1"/>
      <w:marLeft w:val="0"/>
      <w:marRight w:val="0"/>
      <w:marTop w:val="0"/>
      <w:marBottom w:val="0"/>
      <w:divBdr>
        <w:top w:val="none" w:sz="0" w:space="0" w:color="auto"/>
        <w:left w:val="none" w:sz="0" w:space="0" w:color="auto"/>
        <w:bottom w:val="none" w:sz="0" w:space="0" w:color="auto"/>
        <w:right w:val="none" w:sz="0" w:space="0" w:color="auto"/>
      </w:divBdr>
    </w:div>
    <w:div w:id="2052223769">
      <w:bodyDiv w:val="1"/>
      <w:marLeft w:val="0"/>
      <w:marRight w:val="0"/>
      <w:marTop w:val="0"/>
      <w:marBottom w:val="0"/>
      <w:divBdr>
        <w:top w:val="none" w:sz="0" w:space="0" w:color="auto"/>
        <w:left w:val="none" w:sz="0" w:space="0" w:color="auto"/>
        <w:bottom w:val="none" w:sz="0" w:space="0" w:color="auto"/>
        <w:right w:val="none" w:sz="0" w:space="0" w:color="auto"/>
      </w:divBdr>
      <w:divsChild>
        <w:div w:id="1725370215">
          <w:marLeft w:val="99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6873</Words>
  <Characters>37805</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
    </vt:vector>
  </TitlesOfParts>
  <Company>cpce</Company>
  <LinksUpToDate>false</LinksUpToDate>
  <CharactersWithSpaces>44589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Luciano Tomas Mazza</dc:creator>
  <cp:lastModifiedBy>Francisco Ignacio Seijas</cp:lastModifiedBy>
  <cp:revision>3</cp:revision>
  <dcterms:created xsi:type="dcterms:W3CDTF">2020-01-29T19:30:00Z</dcterms:created>
  <dcterms:modified xsi:type="dcterms:W3CDTF">2020-01-29T19:32:00Z</dcterms:modified>
</cp:coreProperties>
</file>